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ЗАТВЕРДЖЕНО</w:t>
      </w:r>
    </w:p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Н</w:t>
      </w:r>
      <w:proofErr w:type="spellStart"/>
      <w:r w:rsidRPr="00B1262C">
        <w:rPr>
          <w:szCs w:val="28"/>
        </w:rPr>
        <w:t>аказ</w:t>
      </w:r>
      <w:proofErr w:type="spellEnd"/>
      <w:r w:rsidRPr="00B1262C">
        <w:rPr>
          <w:szCs w:val="28"/>
          <w:lang w:val="uk-UA"/>
        </w:rPr>
        <w:t xml:space="preserve"> </w:t>
      </w:r>
      <w:r w:rsidR="000D3377" w:rsidRPr="00B1262C">
        <w:rPr>
          <w:szCs w:val="28"/>
          <w:lang w:val="uk-UA"/>
        </w:rPr>
        <w:t>кер</w:t>
      </w:r>
      <w:r w:rsidR="004275E0">
        <w:rPr>
          <w:szCs w:val="28"/>
          <w:lang w:val="uk-UA"/>
        </w:rPr>
        <w:t>і</w:t>
      </w:r>
      <w:r w:rsidR="000D3377" w:rsidRPr="00B1262C">
        <w:rPr>
          <w:szCs w:val="28"/>
          <w:lang w:val="uk-UA"/>
        </w:rPr>
        <w:t>вника ап</w:t>
      </w:r>
      <w:r w:rsidR="00B97909">
        <w:rPr>
          <w:szCs w:val="28"/>
          <w:lang w:val="uk-UA"/>
        </w:rPr>
        <w:t>а</w:t>
      </w:r>
      <w:r w:rsidR="000D3377" w:rsidRPr="00B1262C">
        <w:rPr>
          <w:szCs w:val="28"/>
          <w:lang w:val="uk-UA"/>
        </w:rPr>
        <w:t>рату Херсонського окружного адміністративного суду</w:t>
      </w:r>
    </w:p>
    <w:p w:rsidR="0024543E" w:rsidRPr="00FB0503" w:rsidRDefault="00540C6C" w:rsidP="00B17098">
      <w:pPr>
        <w:pStyle w:val="af1"/>
        <w:ind w:left="5387"/>
        <w:rPr>
          <w:szCs w:val="28"/>
          <w:lang w:val="uk-UA"/>
        </w:rPr>
      </w:pPr>
      <w:r w:rsidRPr="00FB0503">
        <w:rPr>
          <w:szCs w:val="28"/>
          <w:lang w:val="uk-UA"/>
        </w:rPr>
        <w:t>від 0</w:t>
      </w:r>
      <w:r w:rsidR="00141DAB" w:rsidRPr="00FB0503">
        <w:rPr>
          <w:szCs w:val="28"/>
          <w:lang w:val="uk-UA"/>
        </w:rPr>
        <w:t>8</w:t>
      </w:r>
      <w:r w:rsidRPr="00FB0503">
        <w:rPr>
          <w:szCs w:val="28"/>
          <w:lang w:val="uk-UA"/>
        </w:rPr>
        <w:t>.</w:t>
      </w:r>
      <w:r w:rsidR="00141DAB" w:rsidRPr="00FB0503">
        <w:rPr>
          <w:szCs w:val="28"/>
          <w:lang w:val="uk-UA"/>
        </w:rPr>
        <w:t>02</w:t>
      </w:r>
      <w:r w:rsidR="000D3377" w:rsidRPr="00FB0503">
        <w:rPr>
          <w:szCs w:val="28"/>
          <w:lang w:val="uk-UA"/>
        </w:rPr>
        <w:t>.202</w:t>
      </w:r>
      <w:r w:rsidR="00141DAB" w:rsidRPr="00FB0503">
        <w:rPr>
          <w:szCs w:val="28"/>
          <w:lang w:val="uk-UA"/>
        </w:rPr>
        <w:t>1</w:t>
      </w:r>
      <w:r w:rsidR="00B97909" w:rsidRPr="00FB0503">
        <w:rPr>
          <w:szCs w:val="28"/>
          <w:lang w:val="uk-UA"/>
        </w:rPr>
        <w:t xml:space="preserve"> № 05-10/</w:t>
      </w:r>
      <w:r w:rsidR="00FB0503" w:rsidRPr="00FB0503">
        <w:rPr>
          <w:szCs w:val="28"/>
          <w:lang w:val="uk-UA"/>
        </w:rPr>
        <w:t>11</w:t>
      </w:r>
    </w:p>
    <w:p w:rsidR="00B17098" w:rsidRPr="00B1262C" w:rsidRDefault="00B17098" w:rsidP="00131B14">
      <w:pPr>
        <w:jc w:val="center"/>
        <w:rPr>
          <w:b/>
          <w:sz w:val="24"/>
          <w:szCs w:val="26"/>
        </w:rPr>
      </w:pPr>
    </w:p>
    <w:p w:rsidR="00A174F4" w:rsidRPr="003B470F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про добір на період дії карантину</w:t>
      </w:r>
      <w:r w:rsidR="00540C6C">
        <w:rPr>
          <w:b/>
          <w:sz w:val="26"/>
          <w:szCs w:val="26"/>
        </w:rPr>
        <w:t xml:space="preserve"> 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076" w:type="dxa"/>
        <w:tblInd w:w="-714" w:type="dxa"/>
        <w:tblLayout w:type="fixed"/>
        <w:tblLook w:val="04A0"/>
      </w:tblPr>
      <w:tblGrid>
        <w:gridCol w:w="425"/>
        <w:gridCol w:w="2978"/>
        <w:gridCol w:w="6663"/>
        <w:gridCol w:w="10"/>
      </w:tblGrid>
      <w:tr w:rsidR="000F6EB2" w:rsidRPr="000F6EB2" w:rsidTr="007A65CC">
        <w:trPr>
          <w:gridAfter w:val="1"/>
          <w:wAfter w:w="10" w:type="dxa"/>
          <w:trHeight w:val="1016"/>
        </w:trPr>
        <w:tc>
          <w:tcPr>
            <w:tcW w:w="3403" w:type="dxa"/>
            <w:gridSpan w:val="2"/>
            <w:vAlign w:val="center"/>
          </w:tcPr>
          <w:p w:rsidR="00131B14" w:rsidRPr="000F6EB2" w:rsidRDefault="00131B14" w:rsidP="00131B14">
            <w:pPr>
              <w:pStyle w:val="Default"/>
              <w:rPr>
                <w:color w:val="auto"/>
                <w:szCs w:val="26"/>
              </w:rPr>
            </w:pPr>
            <w:r w:rsidRPr="000F6EB2">
              <w:rPr>
                <w:color w:val="auto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3" w:type="dxa"/>
            <w:vAlign w:val="center"/>
          </w:tcPr>
          <w:p w:rsidR="00131B14" w:rsidRPr="000F6EB2" w:rsidRDefault="00141DAB" w:rsidP="001C51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(з інформаційних технологій) відділу аналітично-статистичної роботи та інформаційних технологій</w:t>
            </w:r>
            <w:r w:rsidR="00B1262C" w:rsidRPr="000F6EB2">
              <w:rPr>
                <w:sz w:val="24"/>
                <w:szCs w:val="24"/>
              </w:rPr>
              <w:t xml:space="preserve"> </w:t>
            </w:r>
            <w:r w:rsidR="000F6EB2" w:rsidRPr="000F6EB2">
              <w:rPr>
                <w:sz w:val="24"/>
                <w:szCs w:val="24"/>
              </w:rPr>
              <w:t>Херсонського окружного адміністративного суду, категорія «В»</w:t>
            </w:r>
          </w:p>
        </w:tc>
      </w:tr>
      <w:tr w:rsidR="00EC17E3" w:rsidRPr="00B1262C" w:rsidTr="00252D47">
        <w:trPr>
          <w:gridAfter w:val="1"/>
          <w:wAfter w:w="10" w:type="dxa"/>
          <w:trHeight w:val="416"/>
        </w:trPr>
        <w:tc>
          <w:tcPr>
            <w:tcW w:w="3403" w:type="dxa"/>
            <w:gridSpan w:val="2"/>
            <w:vAlign w:val="center"/>
          </w:tcPr>
          <w:p w:rsidR="00EC17E3" w:rsidRPr="00EC12EE" w:rsidRDefault="00EC17E3" w:rsidP="00EC17E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Посадові обов’язки</w:t>
            </w:r>
          </w:p>
        </w:tc>
        <w:tc>
          <w:tcPr>
            <w:tcW w:w="6663" w:type="dxa"/>
          </w:tcPr>
          <w:p w:rsidR="00EC17E3" w:rsidRPr="00C73926" w:rsidRDefault="00EC17E3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 xml:space="preserve">1. Організовує </w:t>
            </w:r>
            <w:r w:rsidR="00D67438">
              <w:rPr>
                <w:lang w:val="uk-UA"/>
              </w:rPr>
              <w:t>впровадження в роботі суду комп’</w:t>
            </w:r>
            <w:r w:rsidRPr="00C73926">
              <w:rPr>
                <w:lang w:val="uk-UA"/>
              </w:rPr>
              <w:t>ютерних технологій: в</w:t>
            </w:r>
            <w:r w:rsidR="00D67438">
              <w:rPr>
                <w:lang w:val="uk-UA"/>
              </w:rPr>
              <w:t>становлення комп’</w:t>
            </w:r>
            <w:bookmarkStart w:id="0" w:name="_GoBack"/>
            <w:bookmarkEnd w:id="0"/>
            <w:r w:rsidRPr="00C73926">
              <w:rPr>
                <w:lang w:val="uk-UA"/>
              </w:rPr>
              <w:t>ютерного обладнання, комплексів технічної фіксації судового процесу, здійснює супроводження автоматизованої системи документообігу суду,</w:t>
            </w:r>
            <w:r w:rsidR="009F48FF" w:rsidRPr="00C73926">
              <w:rPr>
                <w:lang w:val="uk-UA"/>
              </w:rPr>
              <w:t xml:space="preserve"> забез</w:t>
            </w:r>
            <w:r w:rsidR="007D502A">
              <w:rPr>
                <w:lang w:val="uk-UA"/>
              </w:rPr>
              <w:t xml:space="preserve">печення </w:t>
            </w:r>
            <w:proofErr w:type="spellStart"/>
            <w:r w:rsidR="007D502A">
              <w:rPr>
                <w:lang w:val="uk-UA"/>
              </w:rPr>
              <w:t>відеоконференцзв’язку</w:t>
            </w:r>
            <w:proofErr w:type="spellEnd"/>
            <w:r w:rsidR="007D502A">
              <w:rPr>
                <w:lang w:val="uk-UA"/>
              </w:rPr>
              <w:t>, в</w:t>
            </w:r>
            <w:r w:rsidR="009F48FF" w:rsidRPr="00C73926">
              <w:rPr>
                <w:lang w:val="uk-UA"/>
              </w:rPr>
              <w:t xml:space="preserve">провадження електронного цифрового підпису, </w:t>
            </w:r>
            <w:r w:rsidRPr="00C73926">
              <w:rPr>
                <w:lang w:val="uk-UA"/>
              </w:rPr>
              <w:t>створення локальної комп'ютерної мережі тощо, та забезпечує здійснення відповідного моніторингу.</w:t>
            </w:r>
          </w:p>
          <w:p w:rsidR="00EC17E3" w:rsidRPr="00C73926" w:rsidRDefault="00EC17E3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2. Забезпечує адміністрування автоматизованих робочих місць суддів, працівників апарату суду.</w:t>
            </w:r>
          </w:p>
          <w:p w:rsidR="00EC17E3" w:rsidRPr="00C73926" w:rsidRDefault="00EC17E3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 xml:space="preserve">3. Забезпечує </w:t>
            </w:r>
            <w:r w:rsidR="005B736F" w:rsidRPr="00C73926">
              <w:rPr>
                <w:lang w:val="uk-UA"/>
              </w:rPr>
              <w:t xml:space="preserve">налагодження технічних засобів відеозапису процесуальних дій, які проводяться у режимі </w:t>
            </w:r>
            <w:proofErr w:type="spellStart"/>
            <w:r w:rsidR="005B736F" w:rsidRPr="00C73926">
              <w:rPr>
                <w:lang w:val="uk-UA"/>
              </w:rPr>
              <w:t>відеоконференції</w:t>
            </w:r>
            <w:proofErr w:type="spellEnd"/>
            <w:r w:rsidRPr="00C73926">
              <w:rPr>
                <w:lang w:val="uk-UA"/>
              </w:rPr>
              <w:t>.</w:t>
            </w:r>
          </w:p>
          <w:p w:rsidR="00486D06" w:rsidRPr="00C73926" w:rsidRDefault="00486D06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4. Організовує добір, розробку або пристосування комп’ютерних технологій загального використання для потреб діяльності суду.</w:t>
            </w:r>
          </w:p>
          <w:p w:rsidR="00EC17E3" w:rsidRPr="00C73926" w:rsidRDefault="00EC17E3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5. Здійснює обслуговування та моніторинг працездатності програмного забезпечення</w:t>
            </w:r>
            <w:r w:rsidR="00486D06" w:rsidRPr="00C73926">
              <w:rPr>
                <w:lang w:val="uk-UA"/>
              </w:rPr>
              <w:t>, мережевого обладнання, комп’ютерної техніки, периферійного обладнання та оргт</w:t>
            </w:r>
            <w:r w:rsidR="007D502A">
              <w:rPr>
                <w:lang w:val="uk-UA"/>
              </w:rPr>
              <w:t>ехніки, що експлуатується в суді</w:t>
            </w:r>
            <w:r w:rsidR="00486D06" w:rsidRPr="00C73926">
              <w:rPr>
                <w:lang w:val="uk-UA"/>
              </w:rPr>
              <w:t>, веде їх облік.</w:t>
            </w:r>
          </w:p>
          <w:p w:rsidR="00486D06" w:rsidRPr="00C73926" w:rsidRDefault="00486D06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6. Бере участь у проведенні інвентаризації програмного забезпеченн</w:t>
            </w:r>
            <w:r w:rsidR="007D502A">
              <w:rPr>
                <w:lang w:val="uk-UA"/>
              </w:rPr>
              <w:t>я та комп’ютерної техніки у суді</w:t>
            </w:r>
            <w:r w:rsidRPr="00C73926">
              <w:rPr>
                <w:lang w:val="uk-UA"/>
              </w:rPr>
              <w:t>, здійснює попередню оцінку їх об’єктивного стану та вживає заходів щодо своєчасного списання. Несе відповідальність за належне здійснення господарських операцій зі списання засобів інформатизації.</w:t>
            </w:r>
          </w:p>
          <w:p w:rsidR="00486D06" w:rsidRPr="00C73926" w:rsidRDefault="00486D06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7. Організовує проведення робіт щодо інсталяції програмного забезпечення.</w:t>
            </w:r>
          </w:p>
          <w:p w:rsidR="00486D06" w:rsidRPr="00C73926" w:rsidRDefault="00486D06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8. Організовує та виконує роботи з визначенням вимог до захисту інформації, модернізації комплексної системи захисту інформації (з моменту запровадження та функціонування комплексної системи захисту інформації (далі – КСЗІ) в суді).</w:t>
            </w:r>
          </w:p>
          <w:p w:rsidR="0046441D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9. Здійснює експлуатацію, обслуговування, підтримку працездатності комплексної системи захисту інформації (з моменту запровадження та функціонування КСЗІ в суду).</w:t>
            </w:r>
          </w:p>
          <w:p w:rsidR="0046441D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10. Забезпечує контроль за станом захищеності інформації в інформаційно-телекомунікаційній системі (з моменту запровадження та функціонування КСЗІ в суду).</w:t>
            </w:r>
          </w:p>
          <w:p w:rsidR="00EC17E3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11</w:t>
            </w:r>
            <w:r w:rsidR="00EC17E3" w:rsidRPr="00C73926">
              <w:rPr>
                <w:lang w:val="uk-UA"/>
              </w:rPr>
              <w:t xml:space="preserve">. Здійснює інструктаж з </w:t>
            </w:r>
            <w:proofErr w:type="spellStart"/>
            <w:r w:rsidR="00EC17E3" w:rsidRPr="00C73926">
              <w:t>новопризначеними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працівниками</w:t>
            </w:r>
            <w:proofErr w:type="spellEnd"/>
            <w:r w:rsidR="00EC17E3" w:rsidRPr="00C73926">
              <w:t xml:space="preserve"> суду по </w:t>
            </w:r>
            <w:proofErr w:type="spellStart"/>
            <w:r w:rsidR="00EC17E3" w:rsidRPr="00C73926">
              <w:t>отриманню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загальних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навичок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з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користування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автоматизованою</w:t>
            </w:r>
            <w:proofErr w:type="spellEnd"/>
            <w:r w:rsidR="00EC17E3" w:rsidRPr="00C73926">
              <w:t xml:space="preserve"> системою </w:t>
            </w:r>
            <w:proofErr w:type="spellStart"/>
            <w:r w:rsidR="00EC17E3" w:rsidRPr="00C73926">
              <w:t>документообігу</w:t>
            </w:r>
            <w:proofErr w:type="spellEnd"/>
            <w:r w:rsidR="00EC17E3" w:rsidRPr="00C73926">
              <w:t xml:space="preserve"> суду та </w:t>
            </w:r>
            <w:proofErr w:type="spellStart"/>
            <w:r w:rsidR="00EC17E3" w:rsidRPr="00C73926">
              <w:t>надає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консультативну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допомогу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суддям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і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працівникам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апарату</w:t>
            </w:r>
            <w:proofErr w:type="spellEnd"/>
            <w:r w:rsidR="00EC17E3" w:rsidRPr="00C73926">
              <w:t xml:space="preserve"> суду, </w:t>
            </w:r>
            <w:proofErr w:type="spellStart"/>
            <w:r w:rsidR="00EC17E3" w:rsidRPr="00C73926">
              <w:lastRenderedPageBreak/>
              <w:t>з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питань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роботи</w:t>
            </w:r>
            <w:proofErr w:type="spellEnd"/>
            <w:r w:rsidR="00EC17E3" w:rsidRPr="00C73926">
              <w:t xml:space="preserve"> та </w:t>
            </w:r>
            <w:proofErr w:type="spellStart"/>
            <w:r w:rsidR="00EC17E3" w:rsidRPr="00C73926">
              <w:t>використання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комп’ютерного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обладнання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і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програмного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забезпечення</w:t>
            </w:r>
            <w:proofErr w:type="spellEnd"/>
            <w:r w:rsidR="00EC17E3" w:rsidRPr="00C73926">
              <w:t>.</w:t>
            </w:r>
          </w:p>
          <w:p w:rsidR="00EC17E3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12</w:t>
            </w:r>
            <w:r w:rsidR="00EC17E3" w:rsidRPr="00C73926">
              <w:rPr>
                <w:lang w:val="uk-UA"/>
              </w:rPr>
              <w:t>. Забезпечує адміністрування кон</w:t>
            </w:r>
            <w:r w:rsidRPr="00C73926">
              <w:rPr>
                <w:lang w:val="uk-UA"/>
              </w:rPr>
              <w:t>тролера домену та серверів комп’</w:t>
            </w:r>
            <w:r w:rsidR="00EC17E3" w:rsidRPr="00C73926">
              <w:rPr>
                <w:lang w:val="uk-UA"/>
              </w:rPr>
              <w:t>ютерної мережі.</w:t>
            </w:r>
          </w:p>
          <w:p w:rsidR="00EC17E3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13</w:t>
            </w:r>
            <w:r w:rsidR="00EC17E3" w:rsidRPr="00C73926">
              <w:rPr>
                <w:lang w:val="uk-UA"/>
              </w:rPr>
              <w:t>. Забезпечує доступ користувачів до внутрішніх інформаційних ресурсів.</w:t>
            </w:r>
          </w:p>
          <w:p w:rsidR="00EC17E3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14.</w:t>
            </w:r>
            <w:r w:rsidR="00EC17E3" w:rsidRPr="00C73926">
              <w:rPr>
                <w:lang w:val="uk-UA"/>
              </w:rPr>
              <w:t xml:space="preserve"> Здійснює моніторинг дотримання технології експлуатації програмного забезпечення та використання антив</w:t>
            </w:r>
            <w:r w:rsidRPr="00C73926">
              <w:rPr>
                <w:lang w:val="uk-UA"/>
              </w:rPr>
              <w:t>ірусного захисту локальної комп’</w:t>
            </w:r>
            <w:r w:rsidR="00EC17E3" w:rsidRPr="00C73926">
              <w:rPr>
                <w:lang w:val="uk-UA"/>
              </w:rPr>
              <w:t>ютерної мережі.</w:t>
            </w:r>
          </w:p>
          <w:p w:rsidR="00EC17E3" w:rsidRPr="00C73926" w:rsidRDefault="00EC17E3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1</w:t>
            </w:r>
            <w:r w:rsidR="0046441D" w:rsidRPr="00C73926">
              <w:rPr>
                <w:lang w:val="uk-UA"/>
              </w:rPr>
              <w:t>5</w:t>
            </w:r>
            <w:r w:rsidRPr="00C73926">
              <w:rPr>
                <w:lang w:val="uk-UA"/>
              </w:rPr>
              <w:t xml:space="preserve">. </w:t>
            </w:r>
            <w:r w:rsidRPr="00C73926">
              <w:t xml:space="preserve">Проводить </w:t>
            </w:r>
            <w:proofErr w:type="spellStart"/>
            <w:r w:rsidRPr="00C73926">
              <w:t>аналіз</w:t>
            </w:r>
            <w:proofErr w:type="spellEnd"/>
            <w:r w:rsidRPr="00C73926">
              <w:t xml:space="preserve"> стану </w:t>
            </w:r>
            <w:proofErr w:type="spellStart"/>
            <w:r w:rsidRPr="00C73926">
              <w:t>інформаційно</w:t>
            </w:r>
            <w:r w:rsidR="0046441D" w:rsidRPr="00C73926">
              <w:rPr>
                <w:lang w:val="uk-UA"/>
              </w:rPr>
              <w:t>-технічного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забезпечення</w:t>
            </w:r>
            <w:proofErr w:type="spellEnd"/>
            <w:r w:rsidRPr="00C73926">
              <w:t xml:space="preserve"> суду та вносить </w:t>
            </w:r>
            <w:proofErr w:type="spellStart"/>
            <w:r w:rsidRPr="00C73926">
              <w:t>пропозиції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щодо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вдосконалення</w:t>
            </w:r>
            <w:proofErr w:type="spellEnd"/>
            <w:r w:rsidRPr="00C73926">
              <w:t xml:space="preserve"> форм </w:t>
            </w:r>
            <w:proofErr w:type="spellStart"/>
            <w:r w:rsidRPr="00C73926">
              <w:t>і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методів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роботи</w:t>
            </w:r>
            <w:proofErr w:type="spellEnd"/>
            <w:r w:rsidRPr="00C73926">
              <w:t xml:space="preserve"> суду в </w:t>
            </w:r>
            <w:proofErr w:type="spellStart"/>
            <w:r w:rsidRPr="00C73926">
              <w:t>частині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інформаційно</w:t>
            </w:r>
            <w:r w:rsidR="0046441D" w:rsidRPr="00C73926">
              <w:rPr>
                <w:lang w:val="uk-UA"/>
              </w:rPr>
              <w:t>-технічного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забезпечення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діяльності</w:t>
            </w:r>
            <w:proofErr w:type="spellEnd"/>
            <w:r w:rsidRPr="00C73926">
              <w:t xml:space="preserve"> суду.</w:t>
            </w:r>
          </w:p>
          <w:p w:rsidR="0046441D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16. Організовує підготовку необхідних документів з питань забезпечення суду необхідними технічними засобами.</w:t>
            </w:r>
          </w:p>
          <w:p w:rsidR="0046441D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17. Відповідає за збереження щоденно на магнітних та інших носіях документів, які були виготовлені в комп’ютерній програмі документообігу суду протягом робочого дня.</w:t>
            </w:r>
          </w:p>
          <w:p w:rsidR="00EC17E3" w:rsidRPr="00C73926" w:rsidRDefault="00EC17E3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1</w:t>
            </w:r>
            <w:r w:rsidR="0046441D" w:rsidRPr="00C73926">
              <w:rPr>
                <w:lang w:val="uk-UA"/>
              </w:rPr>
              <w:t>8</w:t>
            </w:r>
            <w:r w:rsidRPr="00C73926">
              <w:rPr>
                <w:lang w:val="uk-UA"/>
              </w:rPr>
              <w:t xml:space="preserve">. </w:t>
            </w:r>
            <w:proofErr w:type="spellStart"/>
            <w:r w:rsidRPr="00C73926">
              <w:t>Здійснює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технічне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забезпечення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функціонування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засобів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електронного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зв’язку</w:t>
            </w:r>
            <w:proofErr w:type="spellEnd"/>
            <w:r w:rsidRPr="00C73926">
              <w:t>.</w:t>
            </w:r>
          </w:p>
          <w:p w:rsidR="0046441D" w:rsidRPr="00C73926" w:rsidRDefault="00EC17E3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1</w:t>
            </w:r>
            <w:r w:rsidR="0046441D" w:rsidRPr="00C73926">
              <w:rPr>
                <w:lang w:val="uk-UA"/>
              </w:rPr>
              <w:t>9</w:t>
            </w:r>
            <w:r w:rsidRPr="00C73926">
              <w:rPr>
                <w:lang w:val="uk-UA"/>
              </w:rPr>
              <w:t xml:space="preserve">. </w:t>
            </w:r>
            <w:proofErr w:type="spellStart"/>
            <w:r w:rsidRPr="00C73926">
              <w:t>Несе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відповідальність</w:t>
            </w:r>
            <w:proofErr w:type="spellEnd"/>
            <w:r w:rsidRPr="00C73926">
              <w:t xml:space="preserve"> за </w:t>
            </w:r>
            <w:proofErr w:type="spellStart"/>
            <w:r w:rsidRPr="00C73926">
              <w:t>функціонування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офіційних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скриньок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електронної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пошти</w:t>
            </w:r>
            <w:proofErr w:type="spellEnd"/>
            <w:r w:rsidRPr="00C73926">
              <w:t xml:space="preserve">, </w:t>
            </w:r>
            <w:proofErr w:type="spellStart"/>
            <w:r w:rsidRPr="00C73926">
              <w:t>створених</w:t>
            </w:r>
            <w:proofErr w:type="spellEnd"/>
            <w:r w:rsidRPr="00C73926">
              <w:t xml:space="preserve"> дл</w:t>
            </w:r>
            <w:r w:rsidR="0046441D" w:rsidRPr="00C73926">
              <w:t xml:space="preserve">я </w:t>
            </w:r>
            <w:proofErr w:type="spellStart"/>
            <w:r w:rsidR="0046441D" w:rsidRPr="00C73926">
              <w:t>обміну</w:t>
            </w:r>
            <w:proofErr w:type="spellEnd"/>
            <w:r w:rsidR="0046441D" w:rsidRPr="00C73926">
              <w:t xml:space="preserve"> </w:t>
            </w:r>
            <w:proofErr w:type="spellStart"/>
            <w:r w:rsidR="0046441D" w:rsidRPr="00C73926">
              <w:t>офіційною</w:t>
            </w:r>
            <w:proofErr w:type="spellEnd"/>
            <w:r w:rsidR="0046441D" w:rsidRPr="00C73926">
              <w:t xml:space="preserve"> </w:t>
            </w:r>
            <w:proofErr w:type="spellStart"/>
            <w:r w:rsidR="0046441D" w:rsidRPr="00C73926">
              <w:t>інформацією</w:t>
            </w:r>
            <w:proofErr w:type="spellEnd"/>
            <w:r w:rsidR="0046441D" w:rsidRPr="00C73926">
              <w:t>.</w:t>
            </w:r>
          </w:p>
          <w:p w:rsidR="00EC17E3" w:rsidRPr="00C73926" w:rsidRDefault="0046441D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20</w:t>
            </w:r>
            <w:r w:rsidR="00EC17E3" w:rsidRPr="00C73926">
              <w:rPr>
                <w:lang w:val="uk-UA"/>
              </w:rPr>
              <w:t xml:space="preserve">. </w:t>
            </w:r>
            <w:proofErr w:type="spellStart"/>
            <w:r w:rsidR="00EC17E3" w:rsidRPr="00C73926">
              <w:t>Здійснює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допомогу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щодо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використання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комп’ютерних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програм</w:t>
            </w:r>
            <w:proofErr w:type="spellEnd"/>
            <w:r w:rsidR="00EC17E3" w:rsidRPr="00C73926">
              <w:t xml:space="preserve">, </w:t>
            </w:r>
            <w:proofErr w:type="spellStart"/>
            <w:r w:rsidR="00EC17E3" w:rsidRPr="00C73926">
              <w:t>що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використовуються</w:t>
            </w:r>
            <w:proofErr w:type="spellEnd"/>
            <w:r w:rsidR="00EC17E3" w:rsidRPr="00C73926">
              <w:t xml:space="preserve"> в </w:t>
            </w:r>
            <w:proofErr w:type="spellStart"/>
            <w:r w:rsidR="00EC17E3" w:rsidRPr="00C73926">
              <w:t>діяльності</w:t>
            </w:r>
            <w:proofErr w:type="spellEnd"/>
            <w:r w:rsidR="00EC17E3" w:rsidRPr="00C73926">
              <w:t xml:space="preserve"> суду. </w:t>
            </w:r>
          </w:p>
          <w:p w:rsidR="0046441D" w:rsidRPr="00C73926" w:rsidRDefault="0046441D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21. Несе персональну відповідальність за належне технічне функціонування автоматизованої системи документообігу суду.</w:t>
            </w:r>
          </w:p>
          <w:p w:rsidR="00C73926" w:rsidRPr="00C73926" w:rsidRDefault="00C73926" w:rsidP="00EC17E3">
            <w:pPr>
              <w:pStyle w:val="af1"/>
              <w:ind w:firstLine="256"/>
              <w:jc w:val="both"/>
              <w:rPr>
                <w:lang w:val="uk-UA"/>
              </w:rPr>
            </w:pPr>
            <w:r w:rsidRPr="00C73926">
              <w:rPr>
                <w:lang w:val="uk-UA"/>
              </w:rPr>
              <w:t>22. Несе персональну відповідальність за своєчасність та коректність внесення відповідних налаштувань до автоматизованої системи документообігу суду для забезпечення автоматизації технологічних процесів обробки інформації в суді, в тому числі розподілу справ між суддями.</w:t>
            </w:r>
          </w:p>
          <w:p w:rsidR="00EC17E3" w:rsidRPr="00C73926" w:rsidRDefault="00C73926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23</w:t>
            </w:r>
            <w:r w:rsidR="00EC17E3" w:rsidRPr="00C73926">
              <w:rPr>
                <w:lang w:val="uk-UA"/>
              </w:rPr>
              <w:t xml:space="preserve">. </w:t>
            </w:r>
            <w:proofErr w:type="spellStart"/>
            <w:r w:rsidR="00EC17E3" w:rsidRPr="00C73926">
              <w:t>З</w:t>
            </w:r>
            <w:r w:rsidRPr="00C73926">
              <w:t>дійснює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адміністрування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вебсайту</w:t>
            </w:r>
            <w:proofErr w:type="spellEnd"/>
            <w:r w:rsidRPr="00C73926">
              <w:t xml:space="preserve"> суду на </w:t>
            </w:r>
            <w:proofErr w:type="spellStart"/>
            <w:r w:rsidRPr="00C73926">
              <w:t>офіційному</w:t>
            </w:r>
            <w:proofErr w:type="spellEnd"/>
            <w:r w:rsidRPr="00C73926">
              <w:t xml:space="preserve"> </w:t>
            </w:r>
            <w:proofErr w:type="spellStart"/>
            <w:r w:rsidRPr="00C73926">
              <w:t>веб</w:t>
            </w:r>
            <w:r w:rsidR="00EC17E3" w:rsidRPr="00C73926">
              <w:t>порталі</w:t>
            </w:r>
            <w:proofErr w:type="spellEnd"/>
            <w:r w:rsidR="00EC17E3" w:rsidRPr="00C73926">
              <w:t xml:space="preserve"> «</w:t>
            </w:r>
            <w:proofErr w:type="spellStart"/>
            <w:r w:rsidR="00EC17E3" w:rsidRPr="00C73926">
              <w:t>Судова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влада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України</w:t>
            </w:r>
            <w:proofErr w:type="spellEnd"/>
            <w:r w:rsidR="00EC17E3" w:rsidRPr="00C73926">
              <w:t>».</w:t>
            </w:r>
          </w:p>
          <w:p w:rsidR="00EC17E3" w:rsidRPr="00C73926" w:rsidRDefault="00C73926" w:rsidP="00EC17E3">
            <w:pPr>
              <w:pStyle w:val="af1"/>
              <w:ind w:firstLine="256"/>
              <w:jc w:val="both"/>
            </w:pPr>
            <w:r w:rsidRPr="00C73926">
              <w:rPr>
                <w:lang w:val="uk-UA"/>
              </w:rPr>
              <w:t>24</w:t>
            </w:r>
            <w:r w:rsidR="00EC17E3" w:rsidRPr="00C73926">
              <w:rPr>
                <w:lang w:val="uk-UA"/>
              </w:rPr>
              <w:t xml:space="preserve">. </w:t>
            </w:r>
            <w:proofErr w:type="spellStart"/>
            <w:r w:rsidR="00EC17E3" w:rsidRPr="00C73926">
              <w:t>Виконує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інші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завдання</w:t>
            </w:r>
            <w:proofErr w:type="spellEnd"/>
            <w:r w:rsidR="00EC17E3" w:rsidRPr="00C73926">
              <w:t xml:space="preserve"> за </w:t>
            </w:r>
            <w:proofErr w:type="spellStart"/>
            <w:r w:rsidR="00EC17E3" w:rsidRPr="00C73926">
              <w:t>дорученням</w:t>
            </w:r>
            <w:proofErr w:type="spellEnd"/>
            <w:r w:rsidR="00EC17E3" w:rsidRPr="00C73926">
              <w:t xml:space="preserve"> </w:t>
            </w:r>
            <w:proofErr w:type="spellStart"/>
            <w:r w:rsidR="00EC17E3" w:rsidRPr="00C73926">
              <w:t>керівництва</w:t>
            </w:r>
            <w:proofErr w:type="spellEnd"/>
            <w:r w:rsidR="00EC17E3" w:rsidRPr="00C73926">
              <w:rPr>
                <w:lang w:val="uk-UA"/>
              </w:rPr>
              <w:t>.</w:t>
            </w:r>
          </w:p>
        </w:tc>
      </w:tr>
      <w:tr w:rsidR="00B1262C" w:rsidRPr="00B1262C" w:rsidTr="00D93057">
        <w:trPr>
          <w:gridAfter w:val="1"/>
          <w:wAfter w:w="10" w:type="dxa"/>
          <w:trHeight w:val="1117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1966F4">
            <w:pPr>
              <w:pStyle w:val="af1"/>
            </w:pPr>
            <w:proofErr w:type="spellStart"/>
            <w:r w:rsidRPr="00EC12EE">
              <w:lastRenderedPageBreak/>
              <w:t>Умови</w:t>
            </w:r>
            <w:proofErr w:type="spellEnd"/>
            <w:r w:rsidRPr="00EC12EE">
              <w:t xml:space="preserve"> оплати </w:t>
            </w:r>
            <w:proofErr w:type="spellStart"/>
            <w:r w:rsidRPr="00EC12EE">
              <w:t>праці</w:t>
            </w:r>
            <w:proofErr w:type="spellEnd"/>
          </w:p>
        </w:tc>
        <w:tc>
          <w:tcPr>
            <w:tcW w:w="6663" w:type="dxa"/>
            <w:vAlign w:val="center"/>
          </w:tcPr>
          <w:p w:rsidR="007F30E7" w:rsidRPr="00D93057" w:rsidRDefault="000F6EB2" w:rsidP="00D93057">
            <w:pPr>
              <w:pStyle w:val="af1"/>
            </w:pPr>
            <w:proofErr w:type="spellStart"/>
            <w:r w:rsidRPr="00D93057">
              <w:t>П</w:t>
            </w:r>
            <w:r w:rsidR="007F30E7" w:rsidRPr="00D93057">
              <w:t>осадовий</w:t>
            </w:r>
            <w:proofErr w:type="spellEnd"/>
            <w:r w:rsidR="007F30E7" w:rsidRPr="00D93057">
              <w:t xml:space="preserve"> оклад – </w:t>
            </w:r>
            <w:r w:rsidR="00D93057" w:rsidRPr="00D93057">
              <w:rPr>
                <w:lang w:val="uk-UA"/>
              </w:rPr>
              <w:t>5760</w:t>
            </w:r>
            <w:r w:rsidR="00F22B6B" w:rsidRPr="00D93057">
              <w:t xml:space="preserve"> </w:t>
            </w:r>
            <w:proofErr w:type="spellStart"/>
            <w:r w:rsidR="00F22B6B" w:rsidRPr="00D93057">
              <w:t>грн</w:t>
            </w:r>
            <w:proofErr w:type="spellEnd"/>
            <w:r w:rsidR="00F22B6B" w:rsidRPr="00D93057">
              <w:t>.;</w:t>
            </w:r>
            <w:r w:rsidR="001966F4" w:rsidRPr="00D93057">
              <w:t xml:space="preserve"> надбавки, доплати, </w:t>
            </w:r>
            <w:proofErr w:type="spellStart"/>
            <w:proofErr w:type="gramStart"/>
            <w:r w:rsidR="001966F4" w:rsidRPr="00D93057">
              <w:t>прем</w:t>
            </w:r>
            <w:proofErr w:type="gramEnd"/>
            <w:r w:rsidR="001966F4" w:rsidRPr="00D93057">
              <w:t>ії</w:t>
            </w:r>
            <w:proofErr w:type="spellEnd"/>
            <w:r w:rsidR="001966F4" w:rsidRPr="00D93057">
              <w:t xml:space="preserve"> та </w:t>
            </w:r>
            <w:proofErr w:type="spellStart"/>
            <w:r w:rsidR="001966F4" w:rsidRPr="00D93057">
              <w:t>компенсації</w:t>
            </w:r>
            <w:proofErr w:type="spellEnd"/>
            <w:r w:rsidR="001966F4" w:rsidRPr="00D93057">
              <w:t xml:space="preserve"> </w:t>
            </w:r>
            <w:proofErr w:type="spellStart"/>
            <w:r w:rsidR="001966F4" w:rsidRPr="00D93057">
              <w:t>відповідно</w:t>
            </w:r>
            <w:proofErr w:type="spellEnd"/>
            <w:r w:rsidR="001966F4" w:rsidRPr="00D93057">
              <w:t xml:space="preserve"> до </w:t>
            </w:r>
            <w:proofErr w:type="spellStart"/>
            <w:r w:rsidR="001966F4" w:rsidRPr="00D93057">
              <w:t>статті</w:t>
            </w:r>
            <w:proofErr w:type="spellEnd"/>
            <w:r w:rsidR="001966F4" w:rsidRPr="00D93057">
              <w:t xml:space="preserve"> 52 Закону </w:t>
            </w:r>
            <w:proofErr w:type="spellStart"/>
            <w:r w:rsidR="001966F4" w:rsidRPr="00D93057">
              <w:t>України</w:t>
            </w:r>
            <w:proofErr w:type="spellEnd"/>
            <w:r w:rsidR="001966F4" w:rsidRPr="00D93057">
              <w:t xml:space="preserve"> «Про </w:t>
            </w:r>
            <w:proofErr w:type="spellStart"/>
            <w:r w:rsidR="001966F4" w:rsidRPr="00D93057">
              <w:t>державну</w:t>
            </w:r>
            <w:proofErr w:type="spellEnd"/>
            <w:r w:rsidR="001966F4" w:rsidRPr="00D93057">
              <w:t xml:space="preserve"> службу»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DB18F7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DB18F7">
              <w:rPr>
                <w:color w:val="auto"/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663" w:type="dxa"/>
            <w:vAlign w:val="center"/>
          </w:tcPr>
          <w:p w:rsidR="007F30E7" w:rsidRPr="00DB18F7" w:rsidRDefault="007F30E7" w:rsidP="00D930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18F7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DB18F7">
              <w:rPr>
                <w:sz w:val="24"/>
                <w:szCs w:val="24"/>
              </w:rPr>
              <w:t>коронавірусом</w:t>
            </w:r>
            <w:proofErr w:type="spellEnd"/>
            <w:r w:rsidRPr="00DB18F7">
              <w:rPr>
                <w:sz w:val="24"/>
                <w:szCs w:val="24"/>
              </w:rPr>
              <w:t xml:space="preserve"> SARS-CoV-2, та до дня визначення суб’єктом призначення </w:t>
            </w:r>
            <w:r w:rsidR="00D42FD9">
              <w:rPr>
                <w:sz w:val="24"/>
                <w:szCs w:val="24"/>
              </w:rPr>
              <w:t>(</w:t>
            </w:r>
            <w:r w:rsidRPr="00DB18F7">
              <w:rPr>
                <w:sz w:val="24"/>
                <w:szCs w:val="24"/>
              </w:rPr>
              <w:t>керівником державної служби</w:t>
            </w:r>
            <w:r w:rsidR="00D42FD9">
              <w:rPr>
                <w:sz w:val="24"/>
                <w:szCs w:val="24"/>
              </w:rPr>
              <w:t>)</w:t>
            </w:r>
            <w:r w:rsidRPr="00DB18F7">
              <w:rPr>
                <w:sz w:val="24"/>
                <w:szCs w:val="24"/>
              </w:rPr>
              <w:t xml:space="preserve"> переможця за результатами конкурсного відбору відповідно до законодавства</w:t>
            </w:r>
            <w:r w:rsidR="00D93057">
              <w:rPr>
                <w:sz w:val="24"/>
                <w:szCs w:val="24"/>
              </w:rPr>
              <w:t>.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B1262C" w:rsidRDefault="007F30E7" w:rsidP="007F30E7">
            <w:pPr>
              <w:pStyle w:val="Default"/>
              <w:rPr>
                <w:color w:val="FF0000"/>
                <w:szCs w:val="26"/>
              </w:rPr>
            </w:pPr>
            <w:r w:rsidRPr="00103B77">
              <w:rPr>
                <w:color w:val="auto"/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vAlign w:val="center"/>
          </w:tcPr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</w:t>
            </w:r>
            <w:r w:rsidRPr="0046226A">
              <w:rPr>
                <w:sz w:val="24"/>
                <w:szCs w:val="24"/>
              </w:rPr>
              <w:lastRenderedPageBreak/>
              <w:t xml:space="preserve">території України гострої респіраторної хвороби COVID-19, спричиненої </w:t>
            </w:r>
            <w:proofErr w:type="spellStart"/>
            <w:r w:rsidRPr="0046226A">
              <w:rPr>
                <w:sz w:val="24"/>
                <w:szCs w:val="24"/>
              </w:rPr>
              <w:t>коронавірусом</w:t>
            </w:r>
            <w:proofErr w:type="spellEnd"/>
            <w:r w:rsidRPr="0046226A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</w:t>
            </w:r>
            <w:r w:rsidRPr="0046226A">
              <w:rPr>
                <w:sz w:val="24"/>
                <w:szCs w:val="24"/>
              </w:rPr>
              <w:br/>
              <w:t xml:space="preserve">2020 року </w:t>
            </w:r>
            <w:r w:rsidR="004D046B" w:rsidRPr="0046226A">
              <w:rPr>
                <w:sz w:val="24"/>
                <w:szCs w:val="24"/>
              </w:rPr>
              <w:t xml:space="preserve">№ </w:t>
            </w:r>
            <w:r w:rsidRPr="0046226A">
              <w:rPr>
                <w:sz w:val="24"/>
                <w:szCs w:val="24"/>
              </w:rPr>
              <w:t>290 (далі – Порядок);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 w:rsidR="008B012D">
              <w:rPr>
                <w:sz w:val="24"/>
                <w:szCs w:val="24"/>
              </w:rPr>
              <w:t xml:space="preserve"> </w:t>
            </w:r>
            <w:r w:rsidRPr="0046226A">
              <w:rPr>
                <w:sz w:val="24"/>
                <w:szCs w:val="24"/>
              </w:rPr>
              <w:t>Додатки до заяви</w:t>
            </w:r>
            <w:r w:rsidR="008B012D">
              <w:rPr>
                <w:sz w:val="24"/>
                <w:szCs w:val="24"/>
              </w:rPr>
              <w:t xml:space="preserve"> не є обов’язковими для подання.</w:t>
            </w:r>
          </w:p>
          <w:p w:rsidR="007F30E7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46226A">
              <w:rPr>
                <w:sz w:val="24"/>
                <w:szCs w:val="24"/>
              </w:rPr>
              <w:t>компетентностей</w:t>
            </w:r>
            <w:proofErr w:type="spellEnd"/>
            <w:r w:rsidRPr="0046226A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0C3778" w:rsidRPr="00417287" w:rsidRDefault="00417287" w:rsidP="007F30E7">
            <w:pPr>
              <w:pStyle w:val="a4"/>
              <w:spacing w:before="0" w:line="240" w:lineRule="auto"/>
              <w:ind w:firstLine="0"/>
              <w:rPr>
                <w:sz w:val="22"/>
                <w:szCs w:val="24"/>
              </w:rPr>
            </w:pPr>
            <w:r w:rsidRPr="00417287">
              <w:rPr>
                <w:color w:val="000000"/>
                <w:sz w:val="24"/>
              </w:rPr>
              <w:t xml:space="preserve">Інформація </w:t>
            </w:r>
            <w:r w:rsidRPr="00FB0503">
              <w:rPr>
                <w:sz w:val="24"/>
              </w:rPr>
              <w:t xml:space="preserve">приймається до </w:t>
            </w:r>
            <w:r w:rsidR="00D42FD9" w:rsidRPr="00FB0503">
              <w:rPr>
                <w:sz w:val="24"/>
              </w:rPr>
              <w:t>23</w:t>
            </w:r>
            <w:r w:rsidR="00621A35" w:rsidRPr="00FB0503">
              <w:rPr>
                <w:sz w:val="24"/>
              </w:rPr>
              <w:t>:00 год.</w:t>
            </w:r>
            <w:r w:rsidR="00621A35" w:rsidRPr="00A77D4A">
              <w:rPr>
                <w:sz w:val="24"/>
              </w:rPr>
              <w:t xml:space="preserve"> </w:t>
            </w:r>
            <w:r w:rsidR="00D93057">
              <w:rPr>
                <w:sz w:val="24"/>
              </w:rPr>
              <w:t>11</w:t>
            </w:r>
            <w:r w:rsidRPr="00A77D4A">
              <w:rPr>
                <w:sz w:val="24"/>
              </w:rPr>
              <w:t xml:space="preserve"> </w:t>
            </w:r>
            <w:r w:rsidR="00D93057">
              <w:rPr>
                <w:sz w:val="24"/>
              </w:rPr>
              <w:t>лютого</w:t>
            </w:r>
            <w:r w:rsidRPr="00A77D4A">
              <w:rPr>
                <w:sz w:val="24"/>
              </w:rPr>
              <w:t xml:space="preserve"> 202</w:t>
            </w:r>
            <w:r w:rsidR="00D93057">
              <w:rPr>
                <w:sz w:val="24"/>
              </w:rPr>
              <w:t>1</w:t>
            </w:r>
            <w:r w:rsidRPr="00A77D4A">
              <w:rPr>
                <w:sz w:val="24"/>
              </w:rPr>
              <w:t xml:space="preserve"> року</w:t>
            </w:r>
            <w:r w:rsidRPr="004172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включно </w:t>
            </w:r>
            <w:r w:rsidRPr="00417287">
              <w:rPr>
                <w:color w:val="000000"/>
                <w:sz w:val="24"/>
              </w:rPr>
              <w:t xml:space="preserve">через Єдиний портал вакансій державної служби за посиланням: </w:t>
            </w:r>
            <w:hyperlink r:id="rId7" w:history="1">
              <w:r w:rsidRPr="00417287">
                <w:rPr>
                  <w:rStyle w:val="ad"/>
                  <w:sz w:val="24"/>
                </w:rPr>
                <w:t>https://career.gov.ua/</w:t>
              </w:r>
            </w:hyperlink>
          </w:p>
          <w:p w:rsidR="007F30E7" w:rsidRPr="0046226A" w:rsidRDefault="007F30E7" w:rsidP="0046226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Адресат: </w:t>
            </w:r>
            <w:r w:rsidR="0046226A" w:rsidRPr="0046226A">
              <w:rPr>
                <w:sz w:val="24"/>
                <w:szCs w:val="24"/>
              </w:rPr>
              <w:t>Херсонський окружний адміністративний суд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46226A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46226A">
              <w:rPr>
                <w:color w:val="auto"/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3" w:type="dxa"/>
          </w:tcPr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proofErr w:type="spellStart"/>
            <w:r w:rsidRPr="00477A7D">
              <w:rPr>
                <w:lang w:val="uk-UA"/>
              </w:rPr>
              <w:t>Лактіонова</w:t>
            </w:r>
            <w:proofErr w:type="spellEnd"/>
            <w:r w:rsidRPr="00477A7D">
              <w:rPr>
                <w:lang w:val="uk-UA"/>
              </w:rPr>
              <w:t xml:space="preserve"> Юлія Вікторівна</w:t>
            </w:r>
          </w:p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тел.</w:t>
            </w:r>
            <w:r>
              <w:rPr>
                <w:lang w:val="uk-UA"/>
              </w:rPr>
              <w:t>:</w:t>
            </w:r>
            <w:r w:rsidRPr="00477A7D">
              <w:rPr>
                <w:lang w:val="uk-UA"/>
              </w:rPr>
              <w:t xml:space="preserve"> (0552) 42 01 07</w:t>
            </w:r>
          </w:p>
          <w:p w:rsidR="007F30E7" w:rsidRPr="00B1262C" w:rsidRDefault="00DB2651" w:rsidP="0046226A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hyperlink r:id="rId8" w:history="1"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kadry</w:t>
              </w:r>
              <w:r w:rsidR="0046226A" w:rsidRPr="00477A7D">
                <w:rPr>
                  <w:rStyle w:val="ad"/>
                  <w:sz w:val="24"/>
                  <w:szCs w:val="24"/>
                </w:rPr>
                <w:t>@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adm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ks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court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ua</w:t>
              </w:r>
            </w:hyperlink>
            <w:r w:rsidR="0046226A" w:rsidRPr="00477A7D">
              <w:rPr>
                <w:sz w:val="24"/>
                <w:szCs w:val="24"/>
              </w:rPr>
              <w:t xml:space="preserve">  </w:t>
            </w:r>
          </w:p>
        </w:tc>
      </w:tr>
      <w:tr w:rsidR="00B1262C" w:rsidRPr="00B1262C" w:rsidTr="007A65CC">
        <w:tc>
          <w:tcPr>
            <w:tcW w:w="10076" w:type="dxa"/>
            <w:gridSpan w:val="4"/>
            <w:vAlign w:val="center"/>
          </w:tcPr>
          <w:p w:rsidR="007F30E7" w:rsidRPr="0020131A" w:rsidRDefault="007F30E7" w:rsidP="007F30E7">
            <w:pPr>
              <w:pStyle w:val="Default"/>
              <w:jc w:val="center"/>
              <w:rPr>
                <w:b/>
                <w:color w:val="auto"/>
              </w:rPr>
            </w:pPr>
            <w:r w:rsidRPr="0020131A">
              <w:rPr>
                <w:b/>
                <w:color w:val="auto"/>
              </w:rPr>
              <w:t>Вимоги</w:t>
            </w:r>
          </w:p>
        </w:tc>
      </w:tr>
      <w:tr w:rsidR="003B0E7E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Освіта</w:t>
            </w:r>
          </w:p>
        </w:tc>
        <w:tc>
          <w:tcPr>
            <w:tcW w:w="6663" w:type="dxa"/>
          </w:tcPr>
          <w:p w:rsidR="003B0E7E" w:rsidRPr="0020131A" w:rsidRDefault="003B0E7E" w:rsidP="00CF4A23">
            <w:pPr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 xml:space="preserve">Вища, не нижче ступеня молодшого бакалавра або бакалавра, </w:t>
            </w:r>
            <w:r w:rsidR="00CF4A23">
              <w:rPr>
                <w:sz w:val="24"/>
                <w:szCs w:val="24"/>
              </w:rPr>
              <w:t xml:space="preserve">бажано </w:t>
            </w:r>
            <w:r w:rsidR="00CF4A23" w:rsidRPr="00CF4A23">
              <w:rPr>
                <w:sz w:val="24"/>
                <w:szCs w:val="24"/>
              </w:rPr>
              <w:t>відповідного професійного спрямування</w:t>
            </w:r>
            <w:r w:rsidRPr="0020131A">
              <w:rPr>
                <w:sz w:val="24"/>
                <w:szCs w:val="24"/>
              </w:rPr>
              <w:t xml:space="preserve"> </w:t>
            </w:r>
          </w:p>
        </w:tc>
      </w:tr>
      <w:tr w:rsidR="0020131A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Досвід роботи</w:t>
            </w:r>
          </w:p>
        </w:tc>
        <w:tc>
          <w:tcPr>
            <w:tcW w:w="6663" w:type="dxa"/>
          </w:tcPr>
          <w:p w:rsidR="0020131A" w:rsidRPr="0020131A" w:rsidRDefault="0020131A" w:rsidP="0020131A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Без вимог до досвіду роботи</w:t>
            </w:r>
          </w:p>
        </w:tc>
      </w:tr>
      <w:tr w:rsidR="003B0E7E" w:rsidRPr="00B1262C" w:rsidTr="007A65CC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Володіння державною мовою</w:t>
            </w:r>
          </w:p>
        </w:tc>
        <w:tc>
          <w:tcPr>
            <w:tcW w:w="6663" w:type="dxa"/>
            <w:vAlign w:val="center"/>
          </w:tcPr>
          <w:p w:rsidR="003B0E7E" w:rsidRPr="0020131A" w:rsidRDefault="0020131A" w:rsidP="003B0E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В</w:t>
            </w:r>
            <w:r w:rsidR="003B0E7E" w:rsidRPr="0020131A">
              <w:rPr>
                <w:sz w:val="24"/>
                <w:szCs w:val="24"/>
              </w:rPr>
              <w:t>ільне володіння державною мовою</w:t>
            </w:r>
          </w:p>
        </w:tc>
      </w:tr>
    </w:tbl>
    <w:p w:rsidR="00131B14" w:rsidRPr="0081423A" w:rsidRDefault="00131B14" w:rsidP="00B54B9D">
      <w:pPr>
        <w:pStyle w:val="a4"/>
        <w:rPr>
          <w:sz w:val="2"/>
          <w:szCs w:val="2"/>
        </w:rPr>
      </w:pPr>
    </w:p>
    <w:sectPr w:rsidR="00131B14" w:rsidRPr="0081423A" w:rsidSect="00B17098">
      <w:headerReference w:type="even" r:id="rId9"/>
      <w:headerReference w:type="default" r:id="rId10"/>
      <w:pgSz w:w="11906" w:h="16838" w:code="9"/>
      <w:pgMar w:top="993" w:right="707" w:bottom="567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4A" w:rsidRDefault="00A77D4A">
      <w:r>
        <w:separator/>
      </w:r>
    </w:p>
  </w:endnote>
  <w:endnote w:type="continuationSeparator" w:id="0">
    <w:p w:rsidR="00A77D4A" w:rsidRDefault="00A7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4A" w:rsidRDefault="00A77D4A">
      <w:r>
        <w:separator/>
      </w:r>
    </w:p>
  </w:footnote>
  <w:footnote w:type="continuationSeparator" w:id="0">
    <w:p w:rsidR="00A77D4A" w:rsidRDefault="00A7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4A" w:rsidRDefault="00DB2651">
    <w:pPr>
      <w:framePr w:wrap="around" w:vAnchor="text" w:hAnchor="margin" w:xAlign="center" w:y="1"/>
    </w:pPr>
    <w:r>
      <w:fldChar w:fldCharType="begin"/>
    </w:r>
    <w:r w:rsidR="00A77D4A">
      <w:instrText xml:space="preserve">PAGE  </w:instrText>
    </w:r>
    <w:r>
      <w:fldChar w:fldCharType="separate"/>
    </w:r>
    <w:r w:rsidR="00A77D4A">
      <w:rPr>
        <w:noProof/>
      </w:rPr>
      <w:t>1</w:t>
    </w:r>
    <w:r>
      <w:rPr>
        <w:noProof/>
      </w:rPr>
      <w:fldChar w:fldCharType="end"/>
    </w:r>
  </w:p>
  <w:p w:rsidR="00A77D4A" w:rsidRDefault="00A77D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4A" w:rsidRPr="0081423A" w:rsidRDefault="00DB2651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A77D4A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CF4A23">
      <w:rPr>
        <w:noProof/>
        <w:sz w:val="20"/>
      </w:rPr>
      <w:t>3</w:t>
    </w:r>
    <w:r w:rsidRPr="0081423A">
      <w:rPr>
        <w:sz w:val="20"/>
      </w:rPr>
      <w:fldChar w:fldCharType="end"/>
    </w:r>
  </w:p>
  <w:p w:rsidR="00A77D4A" w:rsidRPr="0081423A" w:rsidRDefault="00A77D4A">
    <w:pP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6D8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A4E03BD"/>
    <w:multiLevelType w:val="hybridMultilevel"/>
    <w:tmpl w:val="004848FA"/>
    <w:lvl w:ilvl="0" w:tplc="D5DE578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0067"/>
    <w:multiLevelType w:val="hybridMultilevel"/>
    <w:tmpl w:val="50AA2306"/>
    <w:lvl w:ilvl="0" w:tplc="17AC6C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1658B1"/>
    <w:multiLevelType w:val="hybridMultilevel"/>
    <w:tmpl w:val="8EE08A6C"/>
    <w:lvl w:ilvl="0" w:tplc="7194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61043"/>
    <w:multiLevelType w:val="hybridMultilevel"/>
    <w:tmpl w:val="FA1CBF4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C2107"/>
    <w:multiLevelType w:val="hybridMultilevel"/>
    <w:tmpl w:val="65BA0F7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2441B"/>
    <w:multiLevelType w:val="hybridMultilevel"/>
    <w:tmpl w:val="58F2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803F6"/>
    <w:multiLevelType w:val="hybridMultilevel"/>
    <w:tmpl w:val="D70C7B52"/>
    <w:lvl w:ilvl="0" w:tplc="67D01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5408F"/>
    <w:multiLevelType w:val="hybridMultilevel"/>
    <w:tmpl w:val="DE74889A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CB3298C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E3470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258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622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0B6925"/>
    <w:multiLevelType w:val="hybridMultilevel"/>
    <w:tmpl w:val="26A6FC1C"/>
    <w:lvl w:ilvl="0" w:tplc="E0445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541C5E"/>
    <w:multiLevelType w:val="hybridMultilevel"/>
    <w:tmpl w:val="06429326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595092"/>
    <w:multiLevelType w:val="hybridMultilevel"/>
    <w:tmpl w:val="050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763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>
    <w:nsid w:val="74193E52"/>
    <w:multiLevelType w:val="hybridMultilevel"/>
    <w:tmpl w:val="116EF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E0A7A"/>
    <w:multiLevelType w:val="hybridMultilevel"/>
    <w:tmpl w:val="5D807612"/>
    <w:lvl w:ilvl="0" w:tplc="786A2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0"/>
  </w:num>
  <w:num w:numId="7">
    <w:abstractNumId w:val="1"/>
  </w:num>
  <w:num w:numId="8">
    <w:abstractNumId w:val="24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  <w:num w:numId="15">
    <w:abstractNumId w:val="9"/>
  </w:num>
  <w:num w:numId="16">
    <w:abstractNumId w:val="19"/>
  </w:num>
  <w:num w:numId="17">
    <w:abstractNumId w:val="21"/>
  </w:num>
  <w:num w:numId="18">
    <w:abstractNumId w:val="23"/>
  </w:num>
  <w:num w:numId="19">
    <w:abstractNumId w:val="10"/>
  </w:num>
  <w:num w:numId="20">
    <w:abstractNumId w:val="12"/>
  </w:num>
  <w:num w:numId="21">
    <w:abstractNumId w:val="4"/>
  </w:num>
  <w:num w:numId="22">
    <w:abstractNumId w:val="18"/>
  </w:num>
  <w:num w:numId="23">
    <w:abstractNumId w:val="20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tepHandle" w:val="262696"/>
  </w:docVars>
  <w:rsids>
    <w:rsidRoot w:val="001A5FC5"/>
    <w:rsid w:val="00004B0A"/>
    <w:rsid w:val="000349D7"/>
    <w:rsid w:val="00050AFE"/>
    <w:rsid w:val="00055494"/>
    <w:rsid w:val="0006456B"/>
    <w:rsid w:val="000826C3"/>
    <w:rsid w:val="00097EEF"/>
    <w:rsid w:val="000B18DC"/>
    <w:rsid w:val="000C3778"/>
    <w:rsid w:val="000C61BD"/>
    <w:rsid w:val="000D3377"/>
    <w:rsid w:val="000E1031"/>
    <w:rsid w:val="000E6686"/>
    <w:rsid w:val="000F6EB2"/>
    <w:rsid w:val="00103B77"/>
    <w:rsid w:val="0011791B"/>
    <w:rsid w:val="00120DC1"/>
    <w:rsid w:val="00121874"/>
    <w:rsid w:val="001230F1"/>
    <w:rsid w:val="001231B4"/>
    <w:rsid w:val="0013193B"/>
    <w:rsid w:val="00131B14"/>
    <w:rsid w:val="0013484B"/>
    <w:rsid w:val="00141DAB"/>
    <w:rsid w:val="001522D1"/>
    <w:rsid w:val="00167604"/>
    <w:rsid w:val="001966F4"/>
    <w:rsid w:val="00196F15"/>
    <w:rsid w:val="001A0124"/>
    <w:rsid w:val="001A503B"/>
    <w:rsid w:val="001A5FC5"/>
    <w:rsid w:val="001A6739"/>
    <w:rsid w:val="001C41D0"/>
    <w:rsid w:val="001C51B6"/>
    <w:rsid w:val="001E3E40"/>
    <w:rsid w:val="0020131A"/>
    <w:rsid w:val="00203A8D"/>
    <w:rsid w:val="00210F96"/>
    <w:rsid w:val="002201A2"/>
    <w:rsid w:val="00230347"/>
    <w:rsid w:val="00234B33"/>
    <w:rsid w:val="00240CE9"/>
    <w:rsid w:val="00242512"/>
    <w:rsid w:val="0024543E"/>
    <w:rsid w:val="00247DD4"/>
    <w:rsid w:val="00252D47"/>
    <w:rsid w:val="00270535"/>
    <w:rsid w:val="0027193C"/>
    <w:rsid w:val="002A613F"/>
    <w:rsid w:val="002D5CE1"/>
    <w:rsid w:val="002D73EF"/>
    <w:rsid w:val="002F1096"/>
    <w:rsid w:val="00306041"/>
    <w:rsid w:val="00311CD9"/>
    <w:rsid w:val="00320005"/>
    <w:rsid w:val="00333827"/>
    <w:rsid w:val="0034631D"/>
    <w:rsid w:val="003503B7"/>
    <w:rsid w:val="003708B2"/>
    <w:rsid w:val="00382CF8"/>
    <w:rsid w:val="003948DE"/>
    <w:rsid w:val="003A4177"/>
    <w:rsid w:val="003B0E7E"/>
    <w:rsid w:val="003B1DB4"/>
    <w:rsid w:val="003B470F"/>
    <w:rsid w:val="003B5C16"/>
    <w:rsid w:val="003C439C"/>
    <w:rsid w:val="003D4B50"/>
    <w:rsid w:val="003E3F38"/>
    <w:rsid w:val="003E76A3"/>
    <w:rsid w:val="003F041A"/>
    <w:rsid w:val="003F32BD"/>
    <w:rsid w:val="00411158"/>
    <w:rsid w:val="00414D79"/>
    <w:rsid w:val="00415BAC"/>
    <w:rsid w:val="00417287"/>
    <w:rsid w:val="00420023"/>
    <w:rsid w:val="00421054"/>
    <w:rsid w:val="00421DAD"/>
    <w:rsid w:val="004275E0"/>
    <w:rsid w:val="0046226A"/>
    <w:rsid w:val="00462758"/>
    <w:rsid w:val="0046441D"/>
    <w:rsid w:val="004746C7"/>
    <w:rsid w:val="004753D1"/>
    <w:rsid w:val="00481AEE"/>
    <w:rsid w:val="00486D06"/>
    <w:rsid w:val="00493D4D"/>
    <w:rsid w:val="004B2231"/>
    <w:rsid w:val="004B7FD9"/>
    <w:rsid w:val="004D046B"/>
    <w:rsid w:val="004E053F"/>
    <w:rsid w:val="004E0A60"/>
    <w:rsid w:val="004E0CF6"/>
    <w:rsid w:val="004F73DD"/>
    <w:rsid w:val="005123CF"/>
    <w:rsid w:val="00540C6C"/>
    <w:rsid w:val="005522DB"/>
    <w:rsid w:val="00575AB7"/>
    <w:rsid w:val="00584F56"/>
    <w:rsid w:val="005A0BAB"/>
    <w:rsid w:val="005B736F"/>
    <w:rsid w:val="005C0E57"/>
    <w:rsid w:val="005D1EF0"/>
    <w:rsid w:val="005E32EF"/>
    <w:rsid w:val="005E61CC"/>
    <w:rsid w:val="00617106"/>
    <w:rsid w:val="00621A35"/>
    <w:rsid w:val="00622EE8"/>
    <w:rsid w:val="00626E7F"/>
    <w:rsid w:val="0063235B"/>
    <w:rsid w:val="0063620A"/>
    <w:rsid w:val="00640A64"/>
    <w:rsid w:val="006B03F0"/>
    <w:rsid w:val="006B1AE2"/>
    <w:rsid w:val="006B725C"/>
    <w:rsid w:val="006C27C7"/>
    <w:rsid w:val="006C5419"/>
    <w:rsid w:val="0070042C"/>
    <w:rsid w:val="00714860"/>
    <w:rsid w:val="00715187"/>
    <w:rsid w:val="0072314D"/>
    <w:rsid w:val="0072575E"/>
    <w:rsid w:val="00727D4A"/>
    <w:rsid w:val="00735A86"/>
    <w:rsid w:val="0074388A"/>
    <w:rsid w:val="00747FC6"/>
    <w:rsid w:val="00753C7F"/>
    <w:rsid w:val="00756A98"/>
    <w:rsid w:val="00762A28"/>
    <w:rsid w:val="00764279"/>
    <w:rsid w:val="007A0E6F"/>
    <w:rsid w:val="007A27DC"/>
    <w:rsid w:val="007A59A4"/>
    <w:rsid w:val="007A5D79"/>
    <w:rsid w:val="007A65CC"/>
    <w:rsid w:val="007D3F4B"/>
    <w:rsid w:val="007D4D1C"/>
    <w:rsid w:val="007D502A"/>
    <w:rsid w:val="007D7D78"/>
    <w:rsid w:val="007F30E7"/>
    <w:rsid w:val="007F3F61"/>
    <w:rsid w:val="0081423A"/>
    <w:rsid w:val="00820299"/>
    <w:rsid w:val="008213D0"/>
    <w:rsid w:val="008244D9"/>
    <w:rsid w:val="00830664"/>
    <w:rsid w:val="00831A68"/>
    <w:rsid w:val="0083713E"/>
    <w:rsid w:val="00850EB5"/>
    <w:rsid w:val="0086158D"/>
    <w:rsid w:val="0088678C"/>
    <w:rsid w:val="008B012D"/>
    <w:rsid w:val="008B2A98"/>
    <w:rsid w:val="008B4E90"/>
    <w:rsid w:val="008C0ADC"/>
    <w:rsid w:val="008C79FF"/>
    <w:rsid w:val="008F0C03"/>
    <w:rsid w:val="009143ED"/>
    <w:rsid w:val="0093252C"/>
    <w:rsid w:val="00937896"/>
    <w:rsid w:val="00952A0E"/>
    <w:rsid w:val="0096350C"/>
    <w:rsid w:val="00966860"/>
    <w:rsid w:val="00967432"/>
    <w:rsid w:val="009732C4"/>
    <w:rsid w:val="00974D06"/>
    <w:rsid w:val="009A0AB5"/>
    <w:rsid w:val="009B2F38"/>
    <w:rsid w:val="009C2CE0"/>
    <w:rsid w:val="009C66D3"/>
    <w:rsid w:val="009D502C"/>
    <w:rsid w:val="009E0095"/>
    <w:rsid w:val="009E1CEE"/>
    <w:rsid w:val="009F0237"/>
    <w:rsid w:val="009F48FF"/>
    <w:rsid w:val="00A078BC"/>
    <w:rsid w:val="00A169E7"/>
    <w:rsid w:val="00A174F4"/>
    <w:rsid w:val="00A24061"/>
    <w:rsid w:val="00A247FB"/>
    <w:rsid w:val="00A3571A"/>
    <w:rsid w:val="00A62053"/>
    <w:rsid w:val="00A717DE"/>
    <w:rsid w:val="00A76B10"/>
    <w:rsid w:val="00A77D4A"/>
    <w:rsid w:val="00AB05A9"/>
    <w:rsid w:val="00AB2009"/>
    <w:rsid w:val="00AB6CC3"/>
    <w:rsid w:val="00AC4B22"/>
    <w:rsid w:val="00AD13DA"/>
    <w:rsid w:val="00AE2F8E"/>
    <w:rsid w:val="00AE6A40"/>
    <w:rsid w:val="00B0208E"/>
    <w:rsid w:val="00B1262C"/>
    <w:rsid w:val="00B12C52"/>
    <w:rsid w:val="00B13114"/>
    <w:rsid w:val="00B17098"/>
    <w:rsid w:val="00B367E7"/>
    <w:rsid w:val="00B42D62"/>
    <w:rsid w:val="00B54B9D"/>
    <w:rsid w:val="00B61968"/>
    <w:rsid w:val="00B9106C"/>
    <w:rsid w:val="00B97909"/>
    <w:rsid w:val="00BD2308"/>
    <w:rsid w:val="00BF5A89"/>
    <w:rsid w:val="00C06411"/>
    <w:rsid w:val="00C1753D"/>
    <w:rsid w:val="00C22D39"/>
    <w:rsid w:val="00C335E8"/>
    <w:rsid w:val="00C45D36"/>
    <w:rsid w:val="00C50960"/>
    <w:rsid w:val="00C6107D"/>
    <w:rsid w:val="00C6272E"/>
    <w:rsid w:val="00C73926"/>
    <w:rsid w:val="00C91358"/>
    <w:rsid w:val="00CA15E7"/>
    <w:rsid w:val="00CB3C16"/>
    <w:rsid w:val="00CB3C47"/>
    <w:rsid w:val="00CB6CB5"/>
    <w:rsid w:val="00CC2AD9"/>
    <w:rsid w:val="00CE2114"/>
    <w:rsid w:val="00CF4A23"/>
    <w:rsid w:val="00D10FC0"/>
    <w:rsid w:val="00D418F3"/>
    <w:rsid w:val="00D42853"/>
    <w:rsid w:val="00D42FD9"/>
    <w:rsid w:val="00D4377F"/>
    <w:rsid w:val="00D5303D"/>
    <w:rsid w:val="00D64F6A"/>
    <w:rsid w:val="00D6571F"/>
    <w:rsid w:val="00D67438"/>
    <w:rsid w:val="00D839EC"/>
    <w:rsid w:val="00D93057"/>
    <w:rsid w:val="00DB18F7"/>
    <w:rsid w:val="00DB261D"/>
    <w:rsid w:val="00DB2651"/>
    <w:rsid w:val="00DC64C3"/>
    <w:rsid w:val="00DD3DF6"/>
    <w:rsid w:val="00DF3F3A"/>
    <w:rsid w:val="00E111B5"/>
    <w:rsid w:val="00E11C1B"/>
    <w:rsid w:val="00E15FCA"/>
    <w:rsid w:val="00E162E0"/>
    <w:rsid w:val="00E26BE6"/>
    <w:rsid w:val="00E26D02"/>
    <w:rsid w:val="00E717C4"/>
    <w:rsid w:val="00E85B65"/>
    <w:rsid w:val="00E91DEF"/>
    <w:rsid w:val="00EA4137"/>
    <w:rsid w:val="00EB3CFF"/>
    <w:rsid w:val="00EB6480"/>
    <w:rsid w:val="00EC12EE"/>
    <w:rsid w:val="00EC17E3"/>
    <w:rsid w:val="00EC503C"/>
    <w:rsid w:val="00EE0C98"/>
    <w:rsid w:val="00EE5B38"/>
    <w:rsid w:val="00F06ACE"/>
    <w:rsid w:val="00F22B6B"/>
    <w:rsid w:val="00F26246"/>
    <w:rsid w:val="00F360E4"/>
    <w:rsid w:val="00F411F7"/>
    <w:rsid w:val="00F4506C"/>
    <w:rsid w:val="00F56872"/>
    <w:rsid w:val="00FB0503"/>
    <w:rsid w:val="00FC5835"/>
    <w:rsid w:val="00FC7F11"/>
    <w:rsid w:val="00FD0586"/>
    <w:rsid w:val="00FD26C4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3C439C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3C43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3C43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C43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C439C"/>
    <w:pPr>
      <w:spacing w:before="120"/>
      <w:ind w:firstLine="567"/>
    </w:pPr>
  </w:style>
  <w:style w:type="paragraph" w:customStyle="1" w:styleId="a5">
    <w:name w:val="Шапка документу"/>
    <w:basedOn w:val="a"/>
    <w:rsid w:val="003C439C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C43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C439C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C439C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C439C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C439C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C439C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C43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C439C"/>
    <w:pPr>
      <w:ind w:firstLine="567"/>
    </w:pPr>
  </w:style>
  <w:style w:type="paragraph" w:customStyle="1" w:styleId="ShapkaDocumentu">
    <w:name w:val="Shapka Documentu"/>
    <w:basedOn w:val="NormalText"/>
    <w:rsid w:val="003C439C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rsid w:val="003B5C16"/>
    <w:rPr>
      <w:rFonts w:ascii="Times New Roman" w:hAnsi="Times New Roman" w:cs="Times New Roman" w:hint="default"/>
    </w:rPr>
  </w:style>
  <w:style w:type="paragraph" w:styleId="af1">
    <w:name w:val="No Spacing"/>
    <w:uiPriority w:val="1"/>
    <w:qFormat/>
    <w:rsid w:val="00B17098"/>
    <w:rPr>
      <w:sz w:val="24"/>
      <w:szCs w:val="24"/>
      <w:lang w:val="ru-RU" w:eastAsia="ru-RU"/>
    </w:rPr>
  </w:style>
  <w:style w:type="paragraph" w:styleId="af2">
    <w:name w:val="Normal (Web)"/>
    <w:basedOn w:val="a"/>
    <w:rsid w:val="007F3F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7F3F61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Title"/>
    <w:basedOn w:val="a"/>
    <w:next w:val="a"/>
    <w:link w:val="af5"/>
    <w:uiPriority w:val="10"/>
    <w:qFormat/>
    <w:rsid w:val="007F30E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f5">
    <w:name w:val="Название Знак"/>
    <w:basedOn w:val="a0"/>
    <w:link w:val="af4"/>
    <w:rsid w:val="007F30E7"/>
    <w:rPr>
      <w:rFonts w:ascii="Cambria" w:hAnsi="Cambria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4172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dm.ks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816</Words>
  <Characters>6076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hr2</cp:lastModifiedBy>
  <cp:revision>11</cp:revision>
  <cp:lastPrinted>2021-02-05T09:38:00Z</cp:lastPrinted>
  <dcterms:created xsi:type="dcterms:W3CDTF">2021-02-05T06:47:00Z</dcterms:created>
  <dcterms:modified xsi:type="dcterms:W3CDTF">2021-02-05T09:40:00Z</dcterms:modified>
</cp:coreProperties>
</file>