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FF" w:rsidRPr="005458D7" w:rsidRDefault="00737BFF" w:rsidP="00737BFF">
      <w:pPr>
        <w:pStyle w:val="a5"/>
        <w:numPr>
          <w:ilvl w:val="1"/>
          <w:numId w:val="2"/>
        </w:numPr>
        <w:tabs>
          <w:tab w:val="left" w:pos="547"/>
        </w:tabs>
        <w:spacing w:before="1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color w:val="0058A9"/>
          <w:sz w:val="24"/>
          <w:szCs w:val="24"/>
          <w:lang w:val="uk-UA"/>
        </w:rPr>
        <w:t>5</w:t>
      </w:r>
      <w:r w:rsidRPr="005458D7">
        <w:rPr>
          <w:rFonts w:ascii="Arial" w:hAnsi="Arial" w:cs="Arial"/>
          <w:b/>
          <w:color w:val="0058A9"/>
          <w:sz w:val="24"/>
          <w:szCs w:val="24"/>
          <w:lang w:val="uk-UA"/>
        </w:rPr>
        <w:t>.</w:t>
      </w:r>
      <w:r>
        <w:rPr>
          <w:rFonts w:ascii="Arial" w:hAnsi="Arial" w:cs="Arial"/>
          <w:b/>
          <w:color w:val="0058A9"/>
          <w:sz w:val="24"/>
          <w:szCs w:val="24"/>
          <w:lang w:val="uk-UA"/>
        </w:rPr>
        <w:t xml:space="preserve"> 2.</w:t>
      </w:r>
      <w:r w:rsidRPr="005458D7">
        <w:rPr>
          <w:rFonts w:ascii="Arial" w:hAnsi="Arial" w:cs="Arial"/>
          <w:b/>
          <w:color w:val="0058A9"/>
          <w:sz w:val="24"/>
          <w:szCs w:val="24"/>
          <w:lang w:val="uk-UA"/>
        </w:rPr>
        <w:t xml:space="preserve"> Модуль «Задоволеність роботою суду його клієнтами»</w:t>
      </w:r>
    </w:p>
    <w:p w:rsidR="00737BFF" w:rsidRPr="005458D7" w:rsidRDefault="00737BFF" w:rsidP="00737BFF">
      <w:pPr>
        <w:pStyle w:val="Heading8"/>
        <w:spacing w:before="46"/>
        <w:ind w:left="0"/>
        <w:rPr>
          <w:rFonts w:ascii="Arial" w:hAnsi="Arial" w:cs="Arial"/>
          <w:b w:val="0"/>
          <w:lang w:val="uk-UA"/>
        </w:rPr>
      </w:pPr>
      <w:r w:rsidRPr="005458D7">
        <w:rPr>
          <w:rFonts w:ascii="Arial" w:hAnsi="Arial" w:cs="Arial"/>
          <w:color w:val="231F20"/>
          <w:w w:val="85"/>
          <w:lang w:val="uk-UA"/>
        </w:rPr>
        <w:t>Період  виконання дослідження:</w:t>
      </w:r>
      <w:r>
        <w:rPr>
          <w:rFonts w:ascii="Arial" w:hAnsi="Arial" w:cs="Arial"/>
          <w:color w:val="231F20"/>
          <w:w w:val="85"/>
          <w:lang w:val="uk-UA"/>
        </w:rPr>
        <w:t xml:space="preserve"> </w:t>
      </w:r>
      <w:r w:rsidRPr="005458D7">
        <w:rPr>
          <w:rFonts w:ascii="Arial" w:hAnsi="Arial" w:cs="Arial"/>
          <w:b w:val="0"/>
          <w:color w:val="231F20"/>
          <w:lang w:val="uk-UA"/>
        </w:rPr>
        <w:t xml:space="preserve">з 01 </w:t>
      </w:r>
      <w:r>
        <w:rPr>
          <w:rFonts w:ascii="Arial" w:hAnsi="Arial" w:cs="Arial"/>
          <w:b w:val="0"/>
          <w:color w:val="231F20"/>
          <w:lang w:val="uk-UA"/>
        </w:rPr>
        <w:t>листопада</w:t>
      </w:r>
      <w:r w:rsidRPr="005458D7">
        <w:rPr>
          <w:rFonts w:ascii="Arial" w:hAnsi="Arial" w:cs="Arial"/>
          <w:b w:val="0"/>
          <w:color w:val="231F20"/>
          <w:lang w:val="uk-UA"/>
        </w:rPr>
        <w:t xml:space="preserve"> до 31 </w:t>
      </w:r>
      <w:r>
        <w:rPr>
          <w:rFonts w:ascii="Arial" w:hAnsi="Arial" w:cs="Arial"/>
          <w:b w:val="0"/>
          <w:color w:val="231F20"/>
          <w:lang w:val="uk-UA"/>
        </w:rPr>
        <w:t>грудня</w:t>
      </w:r>
      <w:r w:rsidRPr="005458D7">
        <w:rPr>
          <w:rFonts w:ascii="Arial" w:hAnsi="Arial" w:cs="Arial"/>
          <w:b w:val="0"/>
          <w:color w:val="231F20"/>
          <w:lang w:val="uk-UA"/>
        </w:rPr>
        <w:t xml:space="preserve"> 201</w:t>
      </w:r>
      <w:r>
        <w:rPr>
          <w:rFonts w:ascii="Arial" w:hAnsi="Arial" w:cs="Arial"/>
          <w:b w:val="0"/>
          <w:color w:val="231F20"/>
          <w:lang w:val="uk-UA"/>
        </w:rPr>
        <w:t>8</w:t>
      </w:r>
      <w:r w:rsidRPr="005458D7">
        <w:rPr>
          <w:rFonts w:ascii="Arial" w:hAnsi="Arial" w:cs="Arial"/>
          <w:b w:val="0"/>
          <w:color w:val="231F20"/>
          <w:lang w:val="uk-UA"/>
        </w:rPr>
        <w:t xml:space="preserve"> року.</w:t>
      </w:r>
    </w:p>
    <w:p w:rsidR="00737BFF" w:rsidRPr="005458D7" w:rsidRDefault="00737BFF" w:rsidP="00737BFF">
      <w:pPr>
        <w:pStyle w:val="Heading8"/>
        <w:spacing w:before="134"/>
        <w:ind w:left="0"/>
        <w:rPr>
          <w:rFonts w:ascii="Arial" w:hAnsi="Arial" w:cs="Arial"/>
          <w:lang w:val="uk-UA"/>
        </w:rPr>
      </w:pPr>
      <w:r w:rsidRPr="005458D7">
        <w:rPr>
          <w:rFonts w:ascii="Arial" w:hAnsi="Arial" w:cs="Arial"/>
          <w:color w:val="231F20"/>
          <w:w w:val="85"/>
          <w:lang w:val="uk-UA"/>
        </w:rPr>
        <w:t>Звітний</w:t>
      </w:r>
      <w:r w:rsidRPr="005458D7">
        <w:rPr>
          <w:rFonts w:ascii="Arial" w:hAnsi="Arial" w:cs="Arial"/>
          <w:color w:val="231F20"/>
          <w:spacing w:val="50"/>
          <w:w w:val="85"/>
          <w:lang w:val="uk-UA"/>
        </w:rPr>
        <w:t xml:space="preserve"> </w:t>
      </w:r>
      <w:r w:rsidRPr="005458D7">
        <w:rPr>
          <w:rFonts w:ascii="Arial" w:hAnsi="Arial" w:cs="Arial"/>
          <w:color w:val="231F20"/>
          <w:w w:val="85"/>
          <w:lang w:val="uk-UA"/>
        </w:rPr>
        <w:t>період:</w:t>
      </w:r>
      <w:r>
        <w:rPr>
          <w:rFonts w:ascii="Arial" w:hAnsi="Arial" w:cs="Arial"/>
          <w:color w:val="231F20"/>
          <w:w w:val="85"/>
          <w:lang w:val="uk-UA"/>
        </w:rPr>
        <w:t xml:space="preserve"> 2018 рік.</w:t>
      </w:r>
    </w:p>
    <w:p w:rsidR="00737BFF" w:rsidRPr="005458D7" w:rsidRDefault="00737BFF" w:rsidP="00737BFF">
      <w:pPr>
        <w:pStyle w:val="Heading8"/>
        <w:spacing w:before="148"/>
        <w:ind w:left="0"/>
        <w:rPr>
          <w:rFonts w:ascii="Arial" w:hAnsi="Arial" w:cs="Arial"/>
          <w:lang w:val="uk-UA"/>
        </w:rPr>
      </w:pPr>
      <w:r w:rsidRPr="005458D7">
        <w:rPr>
          <w:rFonts w:ascii="Arial" w:hAnsi="Arial" w:cs="Arial"/>
          <w:color w:val="231F20"/>
          <w:w w:val="85"/>
          <w:lang w:val="uk-UA"/>
        </w:rPr>
        <w:t>Виконавці  дослідження:</w:t>
      </w:r>
    </w:p>
    <w:p w:rsidR="00737BFF" w:rsidRPr="00BE06B8" w:rsidRDefault="00737BFF" w:rsidP="00737BFF">
      <w:pPr>
        <w:pStyle w:val="Heading8"/>
        <w:spacing w:before="134"/>
        <w:ind w:left="0"/>
        <w:contextualSpacing/>
        <w:rPr>
          <w:rFonts w:ascii="Arial" w:hAnsi="Arial" w:cs="Arial"/>
          <w:b w:val="0"/>
          <w:lang w:val="uk-UA"/>
        </w:rPr>
      </w:pPr>
      <w:r>
        <w:rPr>
          <w:rFonts w:ascii="Arial" w:hAnsi="Arial" w:cs="Arial"/>
          <w:b w:val="0"/>
          <w:lang w:val="uk-UA"/>
        </w:rPr>
        <w:t>А</w:t>
      </w:r>
      <w:r w:rsidRPr="00BE06B8">
        <w:rPr>
          <w:rFonts w:ascii="Arial" w:hAnsi="Arial" w:cs="Arial"/>
          <w:b w:val="0"/>
          <w:lang w:val="uk-UA"/>
        </w:rPr>
        <w:t xml:space="preserve">нонімне анкетування учасників судових проваджень проводили Семенюк Ганна Сергіївна – начальник відділу документального забезпечення та діловодства та </w:t>
      </w:r>
      <w:proofErr w:type="spellStart"/>
      <w:r>
        <w:rPr>
          <w:rFonts w:ascii="Arial" w:hAnsi="Arial" w:cs="Arial"/>
          <w:b w:val="0"/>
          <w:lang w:val="uk-UA"/>
        </w:rPr>
        <w:t>Сичова</w:t>
      </w:r>
      <w:proofErr w:type="spellEnd"/>
      <w:r>
        <w:rPr>
          <w:rFonts w:ascii="Arial" w:hAnsi="Arial" w:cs="Arial"/>
          <w:b w:val="0"/>
          <w:lang w:val="uk-UA"/>
        </w:rPr>
        <w:t xml:space="preserve"> Наталія Вікторівна</w:t>
      </w:r>
      <w:r w:rsidRPr="00BE06B8">
        <w:rPr>
          <w:rFonts w:ascii="Arial" w:hAnsi="Arial" w:cs="Arial"/>
          <w:b w:val="0"/>
          <w:lang w:val="uk-UA"/>
        </w:rPr>
        <w:t xml:space="preserve"> – помічник голови суду.</w:t>
      </w:r>
    </w:p>
    <w:p w:rsidR="00737BFF" w:rsidRPr="005458D7" w:rsidRDefault="00737BFF" w:rsidP="00737BFF">
      <w:pPr>
        <w:pStyle w:val="Heading8"/>
        <w:spacing w:before="148"/>
        <w:ind w:left="0"/>
        <w:rPr>
          <w:rFonts w:ascii="Arial" w:hAnsi="Arial" w:cs="Arial"/>
          <w:lang w:val="uk-UA"/>
        </w:rPr>
      </w:pPr>
      <w:r w:rsidRPr="005458D7">
        <w:rPr>
          <w:rFonts w:ascii="Arial" w:hAnsi="Arial" w:cs="Arial"/>
          <w:color w:val="231F20"/>
          <w:w w:val="90"/>
          <w:lang w:val="uk-UA"/>
        </w:rPr>
        <w:t>Організація дослідження та формування вибірки:</w:t>
      </w:r>
    </w:p>
    <w:p w:rsidR="00737BFF" w:rsidRPr="00BF7C72" w:rsidRDefault="00737BFF" w:rsidP="00737BFF">
      <w:pPr>
        <w:pStyle w:val="a3"/>
        <w:spacing w:before="3"/>
        <w:rPr>
          <w:rFonts w:ascii="Palatino Linotype"/>
          <w:i/>
          <w:sz w:val="14"/>
          <w:lang w:val="uk-UA"/>
        </w:rPr>
      </w:pPr>
    </w:p>
    <w:tbl>
      <w:tblPr>
        <w:tblW w:w="9628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4"/>
        <w:gridCol w:w="5414"/>
      </w:tblGrid>
      <w:tr w:rsidR="00737BFF" w:rsidRPr="00BF7C72" w:rsidTr="00950FFF">
        <w:trPr>
          <w:trHeight w:hRule="exact" w:val="271"/>
        </w:trPr>
        <w:tc>
          <w:tcPr>
            <w:tcW w:w="4214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6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Кількість респондентів</w:t>
            </w:r>
          </w:p>
        </w:tc>
        <w:tc>
          <w:tcPr>
            <w:tcW w:w="5414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6"/>
              <w:ind w:left="51" w:right="431"/>
              <w:rPr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12</w:t>
            </w:r>
          </w:p>
        </w:tc>
      </w:tr>
      <w:tr w:rsidR="00737BFF" w:rsidRPr="00244A1E" w:rsidTr="00950FFF">
        <w:trPr>
          <w:trHeight w:hRule="exact" w:val="523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віковими</w:t>
            </w:r>
            <w:r w:rsidRPr="00BF7C72">
              <w:rPr>
                <w:color w:val="231F20"/>
                <w:spacing w:val="51"/>
                <w:sz w:val="20"/>
                <w:lang w:val="uk-UA"/>
              </w:rPr>
              <w:t xml:space="preserve"> </w:t>
            </w:r>
            <w:r w:rsidRPr="00BF7C72">
              <w:rPr>
                <w:color w:val="231F20"/>
                <w:sz w:val="20"/>
                <w:lang w:val="uk-UA"/>
              </w:rPr>
              <w:t>характеристиками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color w:val="231F20"/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58,3</w:t>
            </w:r>
            <w:r w:rsidRPr="00BF7C72">
              <w:rPr>
                <w:color w:val="231F20"/>
                <w:sz w:val="20"/>
                <w:lang w:val="uk-UA"/>
              </w:rPr>
              <w:t xml:space="preserve">% - 26-39 років, </w:t>
            </w:r>
            <w:r>
              <w:rPr>
                <w:color w:val="231F20"/>
                <w:sz w:val="20"/>
                <w:lang w:val="uk-UA"/>
              </w:rPr>
              <w:t>25</w:t>
            </w:r>
            <w:r w:rsidRPr="00BF7C72">
              <w:rPr>
                <w:color w:val="231F20"/>
                <w:sz w:val="20"/>
                <w:lang w:val="uk-UA"/>
              </w:rPr>
              <w:t xml:space="preserve">% - 40-59 років, </w:t>
            </w:r>
          </w:p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8.3</w:t>
            </w:r>
            <w:r w:rsidRPr="00BF7C72">
              <w:rPr>
                <w:color w:val="231F20"/>
                <w:sz w:val="20"/>
                <w:lang w:val="uk-UA"/>
              </w:rPr>
              <w:t>% - 18-25 років</w:t>
            </w:r>
            <w:r>
              <w:rPr>
                <w:color w:val="231F20"/>
                <w:sz w:val="20"/>
                <w:lang w:val="uk-UA"/>
              </w:rPr>
              <w:t>, 60р. і старше – 8,3%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статтю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75</w:t>
            </w:r>
            <w:r w:rsidRPr="00BF7C72">
              <w:rPr>
                <w:sz w:val="20"/>
                <w:lang w:val="uk-UA"/>
              </w:rPr>
              <w:t xml:space="preserve">% - чоловіки, </w:t>
            </w:r>
            <w:r>
              <w:rPr>
                <w:sz w:val="20"/>
                <w:lang w:val="uk-UA"/>
              </w:rPr>
              <w:t>25</w:t>
            </w:r>
            <w:r w:rsidRPr="00BF7C72">
              <w:rPr>
                <w:sz w:val="20"/>
                <w:lang w:val="uk-UA"/>
              </w:rPr>
              <w:t>% - жінки</w:t>
            </w:r>
          </w:p>
        </w:tc>
      </w:tr>
      <w:tr w:rsidR="00737BFF" w:rsidRPr="00244A1E" w:rsidTr="00950FFF">
        <w:trPr>
          <w:trHeight w:hRule="exact" w:val="511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Географічний розподіл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431"/>
              <w:rPr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66,7</w:t>
            </w:r>
            <w:r w:rsidRPr="00BF7C72">
              <w:rPr>
                <w:color w:val="231F20"/>
                <w:sz w:val="20"/>
                <w:lang w:val="uk-UA"/>
              </w:rPr>
              <w:t xml:space="preserve">%- проживають у тому населеному пункті, де знаходиться суд, </w:t>
            </w:r>
            <w:r>
              <w:rPr>
                <w:color w:val="231F20"/>
                <w:sz w:val="20"/>
                <w:lang w:val="uk-UA"/>
              </w:rPr>
              <w:t>33,7</w:t>
            </w:r>
            <w:r w:rsidRPr="00BF7C72">
              <w:rPr>
                <w:color w:val="231F20"/>
                <w:sz w:val="20"/>
                <w:lang w:val="uk-UA"/>
              </w:rPr>
              <w:t>% - в іншому</w:t>
            </w:r>
          </w:p>
        </w:tc>
      </w:tr>
      <w:tr w:rsidR="00737BFF" w:rsidRPr="00244A1E" w:rsidTr="00950FFF">
        <w:trPr>
          <w:trHeight w:hRule="exact" w:val="609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матеріальними статками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color w:val="231F20"/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25,5</w:t>
            </w:r>
            <w:r w:rsidRPr="00BF7C72">
              <w:rPr>
                <w:color w:val="231F20"/>
                <w:sz w:val="20"/>
                <w:lang w:val="uk-UA"/>
              </w:rPr>
              <w:t>%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-бідні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, </w:t>
            </w:r>
            <w:r>
              <w:rPr>
                <w:color w:val="231F20"/>
                <w:sz w:val="20"/>
                <w:lang w:val="uk-UA"/>
              </w:rPr>
              <w:t>16,7</w:t>
            </w:r>
            <w:r w:rsidRPr="00BF7C72">
              <w:rPr>
                <w:color w:val="231F20"/>
                <w:sz w:val="20"/>
                <w:lang w:val="uk-UA"/>
              </w:rPr>
              <w:t xml:space="preserve">%- нижче середнього статку, </w:t>
            </w:r>
            <w:r>
              <w:rPr>
                <w:color w:val="231F20"/>
                <w:sz w:val="20"/>
                <w:lang w:val="uk-UA"/>
              </w:rPr>
              <w:t>58,3</w:t>
            </w:r>
            <w:r w:rsidRPr="00BF7C72">
              <w:rPr>
                <w:color w:val="231F20"/>
                <w:sz w:val="20"/>
                <w:lang w:val="uk-UA"/>
              </w:rPr>
              <w:t>%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-середнього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статку, </w:t>
            </w:r>
            <w:r>
              <w:rPr>
                <w:color w:val="231F20"/>
                <w:sz w:val="20"/>
                <w:lang w:val="uk-UA"/>
              </w:rPr>
              <w:t>0</w:t>
            </w:r>
            <w:r w:rsidRPr="00BF7C72">
              <w:rPr>
                <w:color w:val="231F20"/>
                <w:sz w:val="20"/>
                <w:lang w:val="uk-UA"/>
              </w:rPr>
              <w:t>%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-заможні</w:t>
            </w:r>
            <w:proofErr w:type="spellEnd"/>
          </w:p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</w:p>
        </w:tc>
      </w:tr>
      <w:tr w:rsidR="00737BFF" w:rsidRPr="00244A1E" w:rsidTr="00950FFF">
        <w:trPr>
          <w:trHeight w:hRule="exact" w:val="307"/>
        </w:trPr>
        <w:tc>
          <w:tcPr>
            <w:tcW w:w="4214" w:type="dxa"/>
            <w:tcBorders>
              <w:left w:val="nil"/>
              <w:bottom w:val="single" w:sz="4" w:space="0" w:color="auto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Рівень освіти</w:t>
            </w:r>
          </w:p>
        </w:tc>
        <w:tc>
          <w:tcPr>
            <w:tcW w:w="5414" w:type="dxa"/>
            <w:tcBorders>
              <w:bottom w:val="single" w:sz="4" w:space="0" w:color="auto"/>
              <w:right w:val="nil"/>
            </w:tcBorders>
          </w:tcPr>
          <w:p w:rsidR="00737BFF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8,3</w:t>
            </w:r>
            <w:r w:rsidRPr="00BF7C72">
              <w:rPr>
                <w:sz w:val="20"/>
                <w:lang w:val="uk-UA"/>
              </w:rPr>
              <w:t>%</w:t>
            </w:r>
            <w:proofErr w:type="spellStart"/>
            <w:r w:rsidRPr="00BF7C72">
              <w:rPr>
                <w:sz w:val="20"/>
                <w:lang w:val="uk-UA"/>
              </w:rPr>
              <w:t>-базова</w:t>
            </w:r>
            <w:proofErr w:type="spellEnd"/>
            <w:r w:rsidRPr="00BF7C72">
              <w:rPr>
                <w:sz w:val="20"/>
                <w:lang w:val="uk-UA"/>
              </w:rPr>
              <w:t xml:space="preserve"> вища освіта, </w:t>
            </w:r>
            <w:r>
              <w:rPr>
                <w:sz w:val="20"/>
                <w:lang w:val="uk-UA"/>
              </w:rPr>
              <w:t>91,7</w:t>
            </w:r>
            <w:r w:rsidRPr="00BF7C72">
              <w:rPr>
                <w:sz w:val="20"/>
                <w:lang w:val="uk-UA"/>
              </w:rPr>
              <w:t>%</w:t>
            </w:r>
            <w:proofErr w:type="spellStart"/>
            <w:r w:rsidRPr="00BF7C72">
              <w:rPr>
                <w:sz w:val="20"/>
                <w:lang w:val="uk-UA"/>
              </w:rPr>
              <w:t>-повна</w:t>
            </w:r>
            <w:proofErr w:type="spellEnd"/>
            <w:r w:rsidRPr="00BF7C72">
              <w:rPr>
                <w:sz w:val="20"/>
                <w:lang w:val="uk-UA"/>
              </w:rPr>
              <w:t xml:space="preserve"> вища освіта</w:t>
            </w:r>
          </w:p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</w:p>
        </w:tc>
      </w:tr>
      <w:tr w:rsidR="00737BFF" w:rsidRPr="00BF7C72" w:rsidTr="00950FFF">
        <w:trPr>
          <w:trHeight w:hRule="exact" w:val="307"/>
        </w:trPr>
        <w:tc>
          <w:tcPr>
            <w:tcW w:w="4214" w:type="dxa"/>
            <w:tcBorders>
              <w:top w:val="single" w:sz="4" w:space="0" w:color="auto"/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color w:val="231F20"/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Наявність вищої юридичної освіти</w:t>
            </w:r>
          </w:p>
        </w:tc>
        <w:tc>
          <w:tcPr>
            <w:tcW w:w="5414" w:type="dxa"/>
            <w:tcBorders>
              <w:top w:val="single" w:sz="4" w:space="0" w:color="auto"/>
              <w:right w:val="nil"/>
            </w:tcBorders>
          </w:tcPr>
          <w:p w:rsidR="00737BFF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72,7% - так, 27,3% - ні</w:t>
            </w:r>
          </w:p>
        </w:tc>
      </w:tr>
      <w:tr w:rsidR="00737BFF" w:rsidRPr="00244A1E" w:rsidTr="00950FFF">
        <w:trPr>
          <w:trHeight w:hRule="exact" w:val="511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роллю в судовому процесі (позивач, свідок, потерпілий і т.д.)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27,3</w:t>
            </w:r>
            <w:r w:rsidRPr="00BF7C72">
              <w:rPr>
                <w:color w:val="231F20"/>
                <w:sz w:val="20"/>
                <w:lang w:val="uk-UA"/>
              </w:rPr>
              <w:t xml:space="preserve">% - представляють особисто себе, </w:t>
            </w:r>
            <w:r>
              <w:rPr>
                <w:color w:val="231F20"/>
                <w:sz w:val="20"/>
                <w:lang w:val="uk-UA"/>
              </w:rPr>
              <w:t>63,6</w:t>
            </w:r>
            <w:r w:rsidRPr="00BF7C72">
              <w:rPr>
                <w:color w:val="231F20"/>
                <w:sz w:val="20"/>
                <w:lang w:val="uk-UA"/>
              </w:rPr>
              <w:t>%- іншу особу</w:t>
            </w:r>
            <w:r>
              <w:rPr>
                <w:color w:val="231F20"/>
                <w:sz w:val="20"/>
                <w:lang w:val="uk-UA"/>
              </w:rPr>
              <w:t>, 9,1% - інше</w:t>
            </w:r>
          </w:p>
        </w:tc>
      </w:tr>
      <w:tr w:rsidR="00737BFF" w:rsidRPr="00244A1E" w:rsidTr="00950FFF">
        <w:trPr>
          <w:trHeight w:hRule="exact" w:val="488"/>
        </w:trPr>
        <w:tc>
          <w:tcPr>
            <w:tcW w:w="4214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судовим процесом</w:t>
            </w:r>
          </w:p>
        </w:tc>
        <w:tc>
          <w:tcPr>
            <w:tcW w:w="5414" w:type="dxa"/>
            <w:tcBorders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color w:val="231F20"/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9,1</w:t>
            </w:r>
            <w:r w:rsidRPr="00BF7C72">
              <w:rPr>
                <w:color w:val="231F20"/>
                <w:sz w:val="20"/>
                <w:lang w:val="uk-UA"/>
              </w:rPr>
              <w:t xml:space="preserve">%- перший судовий процес, </w:t>
            </w:r>
            <w:r>
              <w:rPr>
                <w:color w:val="231F20"/>
                <w:sz w:val="20"/>
                <w:lang w:val="uk-UA"/>
              </w:rPr>
              <w:t>27,3</w:t>
            </w:r>
            <w:r w:rsidRPr="00BF7C72">
              <w:rPr>
                <w:color w:val="231F20"/>
                <w:sz w:val="20"/>
                <w:lang w:val="uk-UA"/>
              </w:rPr>
              <w:t xml:space="preserve">% - 2-5 раз, </w:t>
            </w:r>
          </w:p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63,6</w:t>
            </w:r>
            <w:r w:rsidRPr="00BF7C72">
              <w:rPr>
                <w:color w:val="231F20"/>
                <w:sz w:val="20"/>
                <w:lang w:val="uk-UA"/>
              </w:rPr>
              <w:t>%- 6 разів і більше</w:t>
            </w:r>
          </w:p>
        </w:tc>
      </w:tr>
      <w:tr w:rsidR="00737BFF" w:rsidRPr="00BF7C72" w:rsidTr="00950FFF">
        <w:trPr>
          <w:trHeight w:hRule="exact" w:val="881"/>
        </w:trPr>
        <w:tc>
          <w:tcPr>
            <w:tcW w:w="4214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Розподіл за стадією розгляду справи</w:t>
            </w:r>
          </w:p>
        </w:tc>
        <w:tc>
          <w:tcPr>
            <w:tcW w:w="5414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ind w:left="51" w:right="431"/>
              <w:rPr>
                <w:color w:val="231F20"/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8</w:t>
            </w:r>
            <w:r>
              <w:rPr>
                <w:color w:val="231F20"/>
                <w:sz w:val="20"/>
                <w:lang w:val="uk-UA"/>
              </w:rPr>
              <w:t>,3</w:t>
            </w:r>
            <w:r w:rsidRPr="00BF7C72">
              <w:rPr>
                <w:color w:val="231F20"/>
                <w:sz w:val="20"/>
                <w:lang w:val="uk-UA"/>
              </w:rPr>
              <w:t xml:space="preserve">% - розгляд справи ще не розпочато, </w:t>
            </w:r>
          </w:p>
          <w:p w:rsidR="00737BFF" w:rsidRPr="00BF7C72" w:rsidRDefault="00737BFF" w:rsidP="00950FFF">
            <w:pPr>
              <w:pStyle w:val="TableParagraph"/>
              <w:ind w:left="51" w:right="431"/>
              <w:rPr>
                <w:color w:val="231F20"/>
                <w:sz w:val="20"/>
                <w:lang w:val="uk-UA"/>
              </w:rPr>
            </w:pPr>
            <w:r>
              <w:rPr>
                <w:color w:val="231F20"/>
                <w:sz w:val="20"/>
                <w:lang w:val="uk-UA"/>
              </w:rPr>
              <w:t>83,3</w:t>
            </w:r>
            <w:r w:rsidRPr="00BF7C72">
              <w:rPr>
                <w:color w:val="231F20"/>
                <w:sz w:val="20"/>
                <w:lang w:val="uk-UA"/>
              </w:rPr>
              <w:t xml:space="preserve">%- справа перебуває в процесі розгляду, </w:t>
            </w:r>
          </w:p>
          <w:p w:rsidR="00737BFF" w:rsidRPr="00BF7C72" w:rsidRDefault="00737BFF" w:rsidP="00950FFF">
            <w:pPr>
              <w:pStyle w:val="TableParagraph"/>
              <w:ind w:left="51" w:right="43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8</w:t>
            </w:r>
            <w:r>
              <w:rPr>
                <w:color w:val="231F20"/>
                <w:sz w:val="20"/>
                <w:lang w:val="uk-UA"/>
              </w:rPr>
              <w:t>,3% - розгляд справи завершено</w:t>
            </w:r>
            <w:r w:rsidRPr="00BF7C72">
              <w:rPr>
                <w:color w:val="231F20"/>
                <w:sz w:val="20"/>
                <w:lang w:val="uk-UA"/>
              </w:rPr>
              <w:t>.</w:t>
            </w:r>
          </w:p>
        </w:tc>
      </w:tr>
    </w:tbl>
    <w:p w:rsidR="00737BFF" w:rsidRPr="005458D7" w:rsidRDefault="00737BFF" w:rsidP="00737BFF">
      <w:pPr>
        <w:pStyle w:val="Heading8"/>
        <w:spacing w:before="162"/>
        <w:jc w:val="left"/>
        <w:rPr>
          <w:rFonts w:ascii="Arial" w:hAnsi="Arial" w:cs="Arial"/>
          <w:lang w:val="uk-UA"/>
        </w:rPr>
      </w:pPr>
      <w:r w:rsidRPr="005458D7">
        <w:rPr>
          <w:rFonts w:ascii="Arial" w:hAnsi="Arial" w:cs="Arial"/>
          <w:color w:val="231F20"/>
          <w:w w:val="85"/>
          <w:lang w:val="uk-UA"/>
        </w:rPr>
        <w:t>Таблиці  результатів</w:t>
      </w:r>
    </w:p>
    <w:p w:rsidR="00737BFF" w:rsidRPr="00BF7C72" w:rsidRDefault="00737BFF" w:rsidP="00737BFF">
      <w:pPr>
        <w:spacing w:before="156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4.1. Загальна оцінка якості роботи суду за 5-бальною шкалою.</w:t>
      </w:r>
    </w:p>
    <w:p w:rsidR="00737BFF" w:rsidRPr="00BF7C72" w:rsidRDefault="00737BFF" w:rsidP="00737BFF">
      <w:pPr>
        <w:pStyle w:val="a3"/>
        <w:spacing w:before="9"/>
        <w:rPr>
          <w:rFonts w:ascii="Arial"/>
          <w:b/>
          <w:sz w:val="7"/>
          <w:lang w:val="uk-UA"/>
        </w:rPr>
      </w:pPr>
    </w:p>
    <w:tbl>
      <w:tblPr>
        <w:tblW w:w="0" w:type="auto"/>
        <w:tblInd w:w="1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"/>
        <w:gridCol w:w="2031"/>
        <w:gridCol w:w="1568"/>
        <w:gridCol w:w="1029"/>
        <w:gridCol w:w="456"/>
        <w:gridCol w:w="456"/>
        <w:gridCol w:w="489"/>
        <w:gridCol w:w="489"/>
        <w:gridCol w:w="1195"/>
        <w:gridCol w:w="1412"/>
      </w:tblGrid>
      <w:tr w:rsidR="00737BFF" w:rsidRPr="00BF7C72" w:rsidTr="00950FFF">
        <w:trPr>
          <w:trHeight w:hRule="exact" w:val="748"/>
        </w:trPr>
        <w:tc>
          <w:tcPr>
            <w:tcW w:w="445" w:type="dxa"/>
            <w:tcBorders>
              <w:left w:val="nil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104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2031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4" w:line="249" w:lineRule="auto"/>
              <w:ind w:left="121" w:firstLine="153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 xml:space="preserve">Респондент за </w:t>
            </w:r>
            <w:r w:rsidRPr="00BF7C72">
              <w:rPr>
                <w:b/>
                <w:color w:val="231F20"/>
                <w:sz w:val="20"/>
                <w:lang w:val="uk-UA"/>
              </w:rPr>
              <w:t>характеристикою</w:t>
            </w:r>
          </w:p>
        </w:tc>
        <w:tc>
          <w:tcPr>
            <w:tcW w:w="1568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4" w:line="249" w:lineRule="auto"/>
              <w:ind w:left="106" w:right="88" w:firstLine="212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Кількість респондентів</w:t>
            </w:r>
          </w:p>
        </w:tc>
        <w:tc>
          <w:tcPr>
            <w:tcW w:w="102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4" w:line="249" w:lineRule="auto"/>
              <w:ind w:left="130" w:right="121" w:firstLine="1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1 (дуже погано)</w:t>
            </w:r>
          </w:p>
        </w:tc>
        <w:tc>
          <w:tcPr>
            <w:tcW w:w="456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1"/>
                <w:sz w:val="20"/>
                <w:lang w:val="uk-UA"/>
              </w:rPr>
              <w:t>2</w:t>
            </w:r>
          </w:p>
        </w:tc>
        <w:tc>
          <w:tcPr>
            <w:tcW w:w="456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1"/>
                <w:sz w:val="20"/>
                <w:lang w:val="uk-UA"/>
              </w:rPr>
              <w:t>3</w:t>
            </w:r>
          </w:p>
        </w:tc>
        <w:tc>
          <w:tcPr>
            <w:tcW w:w="48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1"/>
                <w:sz w:val="20"/>
                <w:lang w:val="uk-UA"/>
              </w:rPr>
              <w:t>4</w:t>
            </w:r>
          </w:p>
        </w:tc>
        <w:tc>
          <w:tcPr>
            <w:tcW w:w="48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1"/>
                <w:sz w:val="20"/>
                <w:lang w:val="uk-UA"/>
              </w:rPr>
              <w:t>5</w:t>
            </w:r>
          </w:p>
        </w:tc>
        <w:tc>
          <w:tcPr>
            <w:tcW w:w="1195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4" w:line="249" w:lineRule="auto"/>
              <w:ind w:left="118" w:right="109" w:firstLine="343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 xml:space="preserve">Не </w:t>
            </w:r>
            <w:r w:rsidRPr="00BF7C72">
              <w:rPr>
                <w:b/>
                <w:color w:val="231F20"/>
                <w:w w:val="95"/>
                <w:sz w:val="20"/>
                <w:lang w:val="uk-UA"/>
              </w:rPr>
              <w:t>відповіли</w:t>
            </w:r>
          </w:p>
        </w:tc>
        <w:tc>
          <w:tcPr>
            <w:tcW w:w="1412" w:type="dxa"/>
            <w:tcBorders>
              <w:left w:val="single" w:sz="4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4" w:line="249" w:lineRule="auto"/>
              <w:ind w:left="119" w:right="12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 xml:space="preserve">Середня </w:t>
            </w:r>
            <w:r w:rsidRPr="00BF7C72">
              <w:rPr>
                <w:b/>
                <w:color w:val="231F20"/>
                <w:w w:val="95"/>
                <w:sz w:val="20"/>
                <w:lang w:val="uk-UA"/>
              </w:rPr>
              <w:t xml:space="preserve">інтегральна </w:t>
            </w:r>
            <w:r w:rsidRPr="00BF7C72">
              <w:rPr>
                <w:b/>
                <w:color w:val="231F20"/>
                <w:sz w:val="20"/>
                <w:lang w:val="uk-UA"/>
              </w:rPr>
              <w:t>оцінка</w:t>
            </w:r>
          </w:p>
        </w:tc>
      </w:tr>
      <w:tr w:rsidR="00737BFF" w:rsidRPr="00BF7C72" w:rsidTr="00950FFF">
        <w:trPr>
          <w:trHeight w:hRule="exact" w:val="276"/>
        </w:trPr>
        <w:tc>
          <w:tcPr>
            <w:tcW w:w="445" w:type="dxa"/>
            <w:tcBorders>
              <w:left w:val="nil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6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2031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ВСЬОГО</w:t>
            </w:r>
          </w:p>
        </w:tc>
        <w:tc>
          <w:tcPr>
            <w:tcW w:w="1568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12</w:t>
            </w:r>
          </w:p>
        </w:tc>
        <w:tc>
          <w:tcPr>
            <w:tcW w:w="102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0</w:t>
            </w:r>
          </w:p>
        </w:tc>
        <w:tc>
          <w:tcPr>
            <w:tcW w:w="456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456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0</w:t>
            </w:r>
          </w:p>
        </w:tc>
        <w:tc>
          <w:tcPr>
            <w:tcW w:w="48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489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7</w:t>
            </w:r>
          </w:p>
        </w:tc>
        <w:tc>
          <w:tcPr>
            <w:tcW w:w="1195" w:type="dxa"/>
            <w:tcBorders>
              <w:left w:val="single" w:sz="4" w:space="0" w:color="231F20"/>
              <w:right w:val="single" w:sz="4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0</w:t>
            </w:r>
          </w:p>
        </w:tc>
        <w:tc>
          <w:tcPr>
            <w:tcW w:w="1412" w:type="dxa"/>
            <w:tcBorders>
              <w:left w:val="single" w:sz="4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3</w:t>
            </w:r>
          </w:p>
        </w:tc>
      </w:tr>
    </w:tbl>
    <w:p w:rsidR="00737BFF" w:rsidRPr="00BF7C72" w:rsidRDefault="00737BFF" w:rsidP="00737BFF">
      <w:pPr>
        <w:pStyle w:val="a3"/>
        <w:rPr>
          <w:rFonts w:ascii="Arial"/>
          <w:b/>
          <w:sz w:val="20"/>
          <w:lang w:val="uk-UA"/>
        </w:rPr>
      </w:pPr>
    </w:p>
    <w:p w:rsidR="00737BFF" w:rsidRPr="00BF7C72" w:rsidRDefault="00737BFF" w:rsidP="00737BFF">
      <w:pPr>
        <w:pStyle w:val="a3"/>
        <w:spacing w:before="10"/>
        <w:rPr>
          <w:rFonts w:ascii="Arial"/>
          <w:b/>
          <w:sz w:val="17"/>
          <w:lang w:val="uk-UA"/>
        </w:rPr>
      </w:pPr>
    </w:p>
    <w:p w:rsidR="00737BFF" w:rsidRPr="00BF7C72" w:rsidRDefault="00737BFF" w:rsidP="00737BFF">
      <w:pPr>
        <w:spacing w:before="1"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4.2. Доступність суду. Інтегральні показники за картками громадянського 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4111"/>
        <w:gridCol w:w="3184"/>
        <w:gridCol w:w="1602"/>
      </w:tblGrid>
      <w:tr w:rsidR="00737BFF" w:rsidRPr="00BF7C72" w:rsidTr="00950FFF">
        <w:trPr>
          <w:trHeight w:hRule="exact" w:val="427"/>
        </w:trPr>
        <w:tc>
          <w:tcPr>
            <w:tcW w:w="675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93"/>
              <w:ind w:left="219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111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93"/>
              <w:ind w:left="1547" w:right="1547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184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93"/>
              <w:ind w:left="777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602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93"/>
              <w:ind w:left="317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675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20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легко респондентам було знайти будівлю суду?</w:t>
            </w:r>
          </w:p>
        </w:tc>
        <w:tc>
          <w:tcPr>
            <w:tcW w:w="3184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9</w:t>
            </w:r>
          </w:p>
        </w:tc>
      </w:tr>
      <w:tr w:rsidR="00737BFF" w:rsidRPr="00BF7C72" w:rsidTr="00950FFF">
        <w:trPr>
          <w:trHeight w:hRule="exact" w:val="123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0"/>
              <w:rPr>
                <w:b/>
                <w:sz w:val="20"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7"/>
              <w:rPr>
                <w:b/>
                <w:sz w:val="23"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20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зручно респондентам діставатися до будівлі суду громадським транспортом? (</w:t>
            </w:r>
            <w:r w:rsidRPr="00BF7C72">
              <w:rPr>
                <w:i/>
                <w:color w:val="231F20"/>
                <w:sz w:val="20"/>
                <w:lang w:val="uk-UA"/>
              </w:rPr>
              <w:t xml:space="preserve">Якщо Ви не користуєтеся громадським </w:t>
            </w:r>
            <w:r w:rsidRPr="00BF7C72">
              <w:rPr>
                <w:i/>
                <w:color w:val="231F20"/>
                <w:w w:val="95"/>
                <w:sz w:val="20"/>
                <w:lang w:val="uk-UA"/>
              </w:rPr>
              <w:t xml:space="preserve">транспортом, дайте відповідь на наступне </w:t>
            </w:r>
            <w:r w:rsidRPr="00BF7C72">
              <w:rPr>
                <w:i/>
                <w:color w:val="231F20"/>
                <w:sz w:val="20"/>
                <w:lang w:val="uk-UA"/>
              </w:rPr>
              <w:t>запитання</w:t>
            </w:r>
            <w:r w:rsidRPr="00BF7C72">
              <w:rPr>
                <w:color w:val="231F20"/>
                <w:sz w:val="20"/>
                <w:lang w:val="uk-UA"/>
              </w:rPr>
              <w:t>)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3,</w:t>
            </w:r>
            <w:r>
              <w:rPr>
                <w:rFonts w:ascii="Calibri" w:hAnsi="Calibri"/>
                <w:lang w:val="uk-UA"/>
              </w:rPr>
              <w:t>8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61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Чи зручно 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паркувати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автомобіль (достатньо 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паркувальних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місць) біля </w:t>
            </w:r>
            <w:r w:rsidRPr="00BF7C72">
              <w:rPr>
                <w:color w:val="231F20"/>
                <w:w w:val="95"/>
                <w:sz w:val="20"/>
                <w:lang w:val="uk-UA"/>
              </w:rPr>
              <w:t>будівлі суду?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4,2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20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зазнавали респонденти певних перешкод у доступі до приміщень суду через обмеження охорони?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Відсоток «Так», «Ні»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Default="00737BFF" w:rsidP="00950FFF">
            <w:pPr>
              <w:rPr>
                <w:color w:val="231F20"/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«Так» - </w:t>
            </w:r>
            <w:r>
              <w:rPr>
                <w:color w:val="231F20"/>
                <w:sz w:val="20"/>
                <w:lang w:val="uk-UA"/>
              </w:rPr>
              <w:t>17</w:t>
            </w:r>
            <w:r w:rsidRPr="00BF7C72">
              <w:rPr>
                <w:color w:val="231F20"/>
                <w:sz w:val="20"/>
                <w:lang w:val="uk-UA"/>
              </w:rPr>
              <w:t xml:space="preserve"> </w:t>
            </w:r>
          </w:p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«Ні»-</w:t>
            </w:r>
            <w:r>
              <w:rPr>
                <w:color w:val="231F20"/>
                <w:sz w:val="20"/>
                <w:lang w:val="uk-UA"/>
              </w:rPr>
              <w:t xml:space="preserve"> 83</w:t>
            </w:r>
          </w:p>
        </w:tc>
      </w:tr>
      <w:tr w:rsidR="00737BFF" w:rsidRPr="00BF7C72" w:rsidTr="00950FFF">
        <w:trPr>
          <w:trHeight w:hRule="exact" w:val="99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0"/>
              <w:rPr>
                <w:b/>
                <w:sz w:val="20"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15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407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люди з обмеженими можливостями можуть  безперешкодно потрапити</w:t>
            </w:r>
          </w:p>
          <w:p w:rsidR="00737BFF" w:rsidRPr="00BF7C72" w:rsidRDefault="00737BFF" w:rsidP="00950FFF">
            <w:pPr>
              <w:pStyle w:val="TableParagraph"/>
              <w:spacing w:before="1" w:line="249" w:lineRule="auto"/>
              <w:ind w:left="51" w:right="20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 приміщення суду і користуватися послугами суду?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3,8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6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61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завжди вдавалось додзвонитися та отримати потрібну інформацію телефоном?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5</w:t>
            </w:r>
          </w:p>
        </w:tc>
      </w:tr>
      <w:tr w:rsidR="00737BFF" w:rsidRPr="00BF7C72" w:rsidTr="00950FFF">
        <w:trPr>
          <w:trHeight w:hRule="exact" w:val="123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0"/>
              <w:rPr>
                <w:b/>
                <w:sz w:val="20"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7"/>
              <w:rPr>
                <w:b/>
                <w:sz w:val="23"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7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2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дозволяв графік роботи канцелярії суду вчасно та безперешкодно вирішувати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675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8</w:t>
            </w:r>
          </w:p>
        </w:tc>
        <w:tc>
          <w:tcPr>
            <w:tcW w:w="411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407"/>
              <w:rPr>
                <w:sz w:val="11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могли б респонденти дозволити витрати на послуги адвоката (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юриста-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консультанта) у разі необхідності?</w:t>
            </w:r>
            <w:r w:rsidRPr="00BF7C72">
              <w:rPr>
                <w:color w:val="231F20"/>
                <w:position w:val="7"/>
                <w:sz w:val="11"/>
                <w:lang w:val="uk-UA"/>
              </w:rPr>
              <w:t>2</w:t>
            </w:r>
          </w:p>
        </w:tc>
        <w:tc>
          <w:tcPr>
            <w:tcW w:w="3184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2</w:t>
            </w:r>
            <w:r w:rsidRPr="00BF7C72">
              <w:rPr>
                <w:rFonts w:ascii="Calibri" w:hAnsi="Calibri"/>
                <w:lang w:val="uk-UA"/>
              </w:rPr>
              <w:t>,4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675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111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 w:right="20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184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602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3,5</w:t>
            </w:r>
          </w:p>
        </w:tc>
      </w:tr>
    </w:tbl>
    <w:p w:rsidR="00737BFF" w:rsidRPr="00BF7C72" w:rsidRDefault="00737BFF" w:rsidP="00737BFF">
      <w:pPr>
        <w:pStyle w:val="a3"/>
        <w:rPr>
          <w:rFonts w:ascii="Arial"/>
          <w:b/>
          <w:sz w:val="20"/>
          <w:lang w:val="uk-UA"/>
        </w:rPr>
      </w:pPr>
    </w:p>
    <w:p w:rsidR="00737BFF" w:rsidRPr="00BF7C72" w:rsidRDefault="00737BFF" w:rsidP="00737BFF">
      <w:pPr>
        <w:spacing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4.3. Зручність та комфортність перебування в суді. Інтегральні показники за картками громадянського 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3"/>
        <w:gridCol w:w="4762"/>
        <w:gridCol w:w="3269"/>
        <w:gridCol w:w="1168"/>
      </w:tblGrid>
      <w:tr w:rsidR="00737BFF" w:rsidRPr="00BF7C72" w:rsidTr="00950FFF">
        <w:trPr>
          <w:trHeight w:hRule="exact" w:val="529"/>
        </w:trPr>
        <w:tc>
          <w:tcPr>
            <w:tcW w:w="373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4"/>
              <w:ind w:left="6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762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4"/>
              <w:ind w:left="1872" w:right="187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69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4"/>
              <w:ind w:left="24" w:right="24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168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44"/>
              <w:ind w:left="100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373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762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269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24" w:right="12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8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91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Вільний доступ до побутових приміщень (туалетів)</w:t>
            </w:r>
          </w:p>
        </w:tc>
        <w:tc>
          <w:tcPr>
            <w:tcW w:w="3269" w:type="dxa"/>
          </w:tcPr>
          <w:p w:rsidR="00737BFF" w:rsidRPr="00BF7C72" w:rsidRDefault="00737BFF" w:rsidP="00950FFF">
            <w:pPr>
              <w:pStyle w:val="TableParagraph"/>
              <w:ind w:left="24" w:right="12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8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2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Чистота та прибраність приміщень</w:t>
            </w:r>
          </w:p>
        </w:tc>
        <w:tc>
          <w:tcPr>
            <w:tcW w:w="3269" w:type="dxa"/>
          </w:tcPr>
          <w:p w:rsidR="00737BFF" w:rsidRPr="00BF7C72" w:rsidRDefault="00737BFF" w:rsidP="00950FFF">
            <w:pPr>
              <w:pStyle w:val="TableParagraph"/>
              <w:ind w:left="24" w:right="12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8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6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Достатність освітлення</w:t>
            </w:r>
          </w:p>
        </w:tc>
        <w:tc>
          <w:tcPr>
            <w:tcW w:w="3269" w:type="dxa"/>
          </w:tcPr>
          <w:p w:rsidR="00737BFF" w:rsidRPr="00BF7C72" w:rsidRDefault="00737BFF" w:rsidP="00950FFF">
            <w:pPr>
              <w:pStyle w:val="TableParagraph"/>
              <w:ind w:left="24" w:right="12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8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73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762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269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24" w:right="12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8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4</w:t>
            </w:r>
          </w:p>
        </w:tc>
      </w:tr>
    </w:tbl>
    <w:p w:rsidR="00737BFF" w:rsidRPr="00BF7C72" w:rsidRDefault="00737BFF" w:rsidP="00737BFF">
      <w:pPr>
        <w:pStyle w:val="a3"/>
        <w:rPr>
          <w:rFonts w:ascii="Arial"/>
          <w:b/>
          <w:sz w:val="20"/>
          <w:lang w:val="uk-UA"/>
        </w:rPr>
      </w:pPr>
    </w:p>
    <w:p w:rsidR="00737BFF" w:rsidRPr="00BF7C72" w:rsidRDefault="00737BFF" w:rsidP="00737BFF">
      <w:pPr>
        <w:spacing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4.4. Повнота та ясність інформації. Інтегральні показники за картками громадянського 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3"/>
        <w:gridCol w:w="4781"/>
        <w:gridCol w:w="3250"/>
        <w:gridCol w:w="1223"/>
      </w:tblGrid>
      <w:tr w:rsidR="00737BFF" w:rsidRPr="00BF7C72" w:rsidTr="00950FFF">
        <w:trPr>
          <w:trHeight w:hRule="exact" w:val="480"/>
        </w:trPr>
        <w:tc>
          <w:tcPr>
            <w:tcW w:w="373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0"/>
              <w:ind w:left="6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781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0"/>
              <w:ind w:left="1882" w:right="188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50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0"/>
              <w:ind w:left="811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223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20"/>
              <w:ind w:left="12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373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781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Зручність розташування інформаційних стендів та 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дошок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об’яв</w:t>
            </w:r>
          </w:p>
        </w:tc>
        <w:tc>
          <w:tcPr>
            <w:tcW w:w="3250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2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Задоволеність наявністю інформації щодо розташування кабінетів, залів судових засідань, інших приміщень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Задоволеність наявністю інформації щодо правил допуску в суд та перебування в ньому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2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3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Задоволеність наявністю інформації щодо справ, що призначені до розгляду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5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67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Задоволеність наявністю інформації щодо зразків документів (заяв, клопотань,</w:t>
            </w:r>
            <w:r w:rsidRPr="00BF7C72">
              <w:rPr>
                <w:color w:val="231F20"/>
                <w:spacing w:val="53"/>
                <w:sz w:val="20"/>
                <w:lang w:val="uk-UA"/>
              </w:rPr>
              <w:t xml:space="preserve"> </w:t>
            </w:r>
            <w:r w:rsidRPr="00BF7C72">
              <w:rPr>
                <w:color w:val="231F20"/>
                <w:sz w:val="20"/>
                <w:lang w:val="uk-UA"/>
              </w:rPr>
              <w:t>тощо)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6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3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Задоволеність наявністю інформації щодо порядку сплати судових зборів та мита, реквізити та розміри платежів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7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Відсоток учасників проваджень, що користувалися сторінкою суду в мережі 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Інтернеет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>?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9</w:t>
            </w:r>
            <w:r>
              <w:rPr>
                <w:rFonts w:ascii="Calibri" w:hAnsi="Calibri"/>
                <w:lang w:val="uk-UA"/>
              </w:rPr>
              <w:t>1</w:t>
            </w:r>
            <w:r w:rsidRPr="00BF7C72">
              <w:rPr>
                <w:rFonts w:ascii="Calibri" w:hAnsi="Calibri"/>
                <w:lang w:val="uk-UA"/>
              </w:rPr>
              <w:t>%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73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8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 знайшли учасники проваджень на сторінці суду потрібну інформацію?</w:t>
            </w:r>
          </w:p>
        </w:tc>
        <w:tc>
          <w:tcPr>
            <w:tcW w:w="3250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73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781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250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</w:t>
            </w:r>
          </w:p>
        </w:tc>
      </w:tr>
    </w:tbl>
    <w:p w:rsidR="00737BFF" w:rsidRPr="00BF7C72" w:rsidRDefault="00737BFF" w:rsidP="00737BFF">
      <w:pPr>
        <w:pStyle w:val="a3"/>
        <w:rPr>
          <w:rFonts w:ascii="Arial"/>
          <w:b/>
          <w:sz w:val="20"/>
          <w:lang w:val="uk-UA"/>
        </w:rPr>
      </w:pPr>
    </w:p>
    <w:p w:rsidR="00737BFF" w:rsidRDefault="00737BFF" w:rsidP="00737BFF">
      <w:pPr>
        <w:spacing w:line="249" w:lineRule="auto"/>
        <w:ind w:left="113"/>
        <w:rPr>
          <w:rFonts w:ascii="Arial" w:hAnsi="Arial"/>
          <w:b/>
          <w:color w:val="0058A9"/>
          <w:lang w:val="uk-UA"/>
        </w:rPr>
      </w:pPr>
    </w:p>
    <w:p w:rsidR="00737BFF" w:rsidRDefault="00737BFF" w:rsidP="00737BFF">
      <w:pPr>
        <w:spacing w:line="249" w:lineRule="auto"/>
        <w:ind w:left="113"/>
        <w:rPr>
          <w:rFonts w:ascii="Arial" w:hAnsi="Arial"/>
          <w:b/>
          <w:color w:val="0058A9"/>
          <w:lang w:val="uk-UA"/>
        </w:rPr>
      </w:pPr>
    </w:p>
    <w:p w:rsidR="00737BFF" w:rsidRPr="00BF7C72" w:rsidRDefault="00737BFF" w:rsidP="00737BFF">
      <w:pPr>
        <w:spacing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lastRenderedPageBreak/>
        <w:t xml:space="preserve">Таблиця 4.5. Сприйняття роботи працівників </w:t>
      </w:r>
      <w:proofErr w:type="spellStart"/>
      <w:r w:rsidRPr="00BF7C72">
        <w:rPr>
          <w:rFonts w:ascii="Arial" w:hAnsi="Arial"/>
          <w:b/>
          <w:color w:val="0058A9"/>
          <w:lang w:val="uk-UA"/>
        </w:rPr>
        <w:t>аппарату</w:t>
      </w:r>
      <w:proofErr w:type="spellEnd"/>
      <w:r w:rsidRPr="00BF7C72">
        <w:rPr>
          <w:rFonts w:ascii="Arial" w:hAnsi="Arial"/>
          <w:b/>
          <w:color w:val="0058A9"/>
          <w:lang w:val="uk-UA"/>
        </w:rPr>
        <w:t xml:space="preserve"> суду. Інтегральні показники за картками громадянського 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4781"/>
        <w:gridCol w:w="3231"/>
        <w:gridCol w:w="1223"/>
      </w:tblGrid>
      <w:tr w:rsidR="00737BFF" w:rsidRPr="00BF7C72" w:rsidTr="00950FFF">
        <w:trPr>
          <w:trHeight w:hRule="exact" w:val="524"/>
        </w:trPr>
        <w:tc>
          <w:tcPr>
            <w:tcW w:w="392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2"/>
              <w:ind w:left="77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781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2"/>
              <w:ind w:left="1882" w:right="188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31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2"/>
              <w:ind w:left="24" w:right="24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223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42"/>
              <w:ind w:left="12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756"/>
        </w:trPr>
        <w:tc>
          <w:tcPr>
            <w:tcW w:w="392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781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Старанність працівників </w:t>
            </w:r>
            <w:r w:rsidRPr="00BF7C72">
              <w:rPr>
                <w:color w:val="231F20"/>
                <w:sz w:val="20"/>
                <w:lang w:val="uk-UA"/>
              </w:rPr>
              <w:pgNum/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ппарату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суду та відсутність помилок, які призводили б до перероблення документів та порушення</w:t>
            </w:r>
            <w:r w:rsidRPr="00BF7C72">
              <w:rPr>
                <w:color w:val="231F20"/>
                <w:spacing w:val="53"/>
                <w:sz w:val="20"/>
                <w:lang w:val="uk-UA"/>
              </w:rPr>
              <w:t xml:space="preserve"> </w:t>
            </w:r>
            <w:r w:rsidRPr="00BF7C72">
              <w:rPr>
                <w:color w:val="231F20"/>
                <w:sz w:val="20"/>
                <w:lang w:val="uk-UA"/>
              </w:rPr>
              <w:t>строків</w:t>
            </w:r>
          </w:p>
        </w:tc>
        <w:tc>
          <w:tcPr>
            <w:tcW w:w="3231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2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419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Виявлення працівниками </w:t>
            </w:r>
            <w:r w:rsidRPr="00BF7C72">
              <w:rPr>
                <w:color w:val="231F20"/>
                <w:sz w:val="20"/>
                <w:lang w:val="uk-UA"/>
              </w:rPr>
              <w:pgNum/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ппарату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суду доброзичливості, поваги, бажання</w:t>
            </w:r>
            <w:r w:rsidRPr="00BF7C72">
              <w:rPr>
                <w:color w:val="231F20"/>
                <w:spacing w:val="54"/>
                <w:sz w:val="20"/>
                <w:lang w:val="uk-UA"/>
              </w:rPr>
              <w:t xml:space="preserve"> </w:t>
            </w:r>
            <w:r w:rsidRPr="00BF7C72">
              <w:rPr>
                <w:color w:val="231F20"/>
                <w:sz w:val="20"/>
                <w:lang w:val="uk-UA"/>
              </w:rPr>
              <w:t>допомогти</w:t>
            </w:r>
          </w:p>
        </w:tc>
        <w:tc>
          <w:tcPr>
            <w:tcW w:w="3231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92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Виявлення працівниками </w:t>
            </w:r>
            <w:r w:rsidRPr="00BF7C72">
              <w:rPr>
                <w:color w:val="231F20"/>
                <w:sz w:val="20"/>
                <w:lang w:val="uk-UA"/>
              </w:rPr>
              <w:pgNum/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ппарату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суду однакового ставлення до всіх, незалежно від соціального статусу</w:t>
            </w:r>
          </w:p>
        </w:tc>
        <w:tc>
          <w:tcPr>
            <w:tcW w:w="3231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2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08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Виявлення працівниками </w:t>
            </w:r>
            <w:r w:rsidRPr="00BF7C72">
              <w:rPr>
                <w:color w:val="231F20"/>
                <w:sz w:val="20"/>
                <w:lang w:val="uk-UA"/>
              </w:rPr>
              <w:pgNum/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ппарату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суду професіоналізму, знання своєї  справи</w:t>
            </w:r>
          </w:p>
        </w:tc>
        <w:tc>
          <w:tcPr>
            <w:tcW w:w="3231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22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92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781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 w:right="185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231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223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3</w:t>
            </w:r>
          </w:p>
        </w:tc>
      </w:tr>
    </w:tbl>
    <w:p w:rsidR="00737BFF" w:rsidRPr="00BF7C72" w:rsidRDefault="00737BFF" w:rsidP="00737BFF">
      <w:pPr>
        <w:pStyle w:val="a3"/>
        <w:rPr>
          <w:rFonts w:ascii="Arial"/>
          <w:b/>
          <w:sz w:val="20"/>
          <w:lang w:val="uk-UA"/>
        </w:rPr>
      </w:pPr>
    </w:p>
    <w:p w:rsidR="00737BFF" w:rsidRPr="00BF7C72" w:rsidRDefault="00737BFF" w:rsidP="00737BFF">
      <w:pPr>
        <w:pStyle w:val="a3"/>
        <w:spacing w:before="10"/>
        <w:rPr>
          <w:rFonts w:ascii="Arial"/>
          <w:b/>
          <w:sz w:val="17"/>
          <w:lang w:val="uk-UA"/>
        </w:rPr>
      </w:pPr>
    </w:p>
    <w:p w:rsidR="00737BFF" w:rsidRPr="00BF7C72" w:rsidRDefault="00737BFF" w:rsidP="00737BFF">
      <w:pPr>
        <w:spacing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4.6.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Дотримання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термінів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судового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розгляду.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Інтегральні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показники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за</w:t>
      </w:r>
      <w:r w:rsidRPr="00BF7C72">
        <w:rPr>
          <w:rFonts w:ascii="Arial" w:hAnsi="Arial"/>
          <w:b/>
          <w:color w:val="0058A9"/>
          <w:spacing w:val="-19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картками громадянського</w:t>
      </w:r>
      <w:r w:rsidRPr="00BF7C72">
        <w:rPr>
          <w:rFonts w:ascii="Arial" w:hAnsi="Arial"/>
          <w:b/>
          <w:color w:val="0058A9"/>
          <w:spacing w:val="11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4781"/>
        <w:gridCol w:w="3232"/>
        <w:gridCol w:w="1163"/>
      </w:tblGrid>
      <w:tr w:rsidR="00737BFF" w:rsidRPr="00BF7C72" w:rsidTr="00950FFF">
        <w:trPr>
          <w:trHeight w:hRule="exact" w:val="496"/>
        </w:trPr>
        <w:tc>
          <w:tcPr>
            <w:tcW w:w="397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8"/>
              <w:ind w:left="80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781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8"/>
              <w:ind w:left="1882" w:right="188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32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28"/>
              <w:ind w:left="24" w:right="24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163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28"/>
              <w:ind w:left="97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397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781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7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Вчасний (відповідно до графіку) початок останнього засідання по  справі</w:t>
            </w:r>
          </w:p>
        </w:tc>
        <w:tc>
          <w:tcPr>
            <w:tcW w:w="3232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703"/>
              <w:jc w:val="both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Врахування побажання учасника судового провадження при призначенні дня та часу засідання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2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7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Вчасне отримання повістки та повідомлення про розгляд справи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781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7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Обґрунтованість затримки/ перенесення слухань у розгляді справи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97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781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 w:right="7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232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163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1</w:t>
            </w:r>
          </w:p>
        </w:tc>
      </w:tr>
    </w:tbl>
    <w:p w:rsidR="00737BFF" w:rsidRPr="00BF7C72" w:rsidRDefault="00737BFF" w:rsidP="00737BFF">
      <w:pPr>
        <w:pStyle w:val="a3"/>
        <w:spacing w:before="10"/>
        <w:rPr>
          <w:rFonts w:ascii="Arial"/>
          <w:b/>
          <w:sz w:val="16"/>
          <w:lang w:val="uk-UA"/>
        </w:rPr>
      </w:pPr>
    </w:p>
    <w:p w:rsidR="00737BFF" w:rsidRPr="00BF7C72" w:rsidRDefault="00737BFF" w:rsidP="00737BFF">
      <w:pPr>
        <w:tabs>
          <w:tab w:val="left" w:pos="1270"/>
          <w:tab w:val="left" w:pos="1882"/>
          <w:tab w:val="left" w:pos="3424"/>
          <w:tab w:val="left" w:pos="4450"/>
          <w:tab w:val="left" w:pos="5331"/>
          <w:tab w:val="left" w:pos="6812"/>
          <w:tab w:val="left" w:pos="8221"/>
          <w:tab w:val="left" w:pos="8709"/>
        </w:tabs>
        <w:spacing w:before="72" w:line="249" w:lineRule="auto"/>
        <w:ind w:left="113" w:right="111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</w:t>
      </w:r>
      <w:r w:rsidRPr="00BF7C72">
        <w:rPr>
          <w:rFonts w:ascii="Arial" w:hAnsi="Arial"/>
          <w:b/>
          <w:color w:val="0058A9"/>
          <w:lang w:val="uk-UA"/>
        </w:rPr>
        <w:tab/>
        <w:t>4.7.</w:t>
      </w:r>
      <w:r w:rsidRPr="00BF7C72">
        <w:rPr>
          <w:rFonts w:ascii="Arial" w:hAnsi="Arial"/>
          <w:b/>
          <w:color w:val="0058A9"/>
          <w:lang w:val="uk-UA"/>
        </w:rPr>
        <w:tab/>
        <w:t>Сприйняття</w:t>
      </w:r>
      <w:r w:rsidRPr="00BF7C72">
        <w:rPr>
          <w:rFonts w:ascii="Arial" w:hAnsi="Arial"/>
          <w:b/>
          <w:color w:val="0058A9"/>
          <w:lang w:val="uk-UA"/>
        </w:rPr>
        <w:tab/>
        <w:t>роботи</w:t>
      </w:r>
      <w:r w:rsidRPr="00BF7C72">
        <w:rPr>
          <w:rFonts w:ascii="Arial" w:hAnsi="Arial"/>
          <w:b/>
          <w:color w:val="0058A9"/>
          <w:lang w:val="uk-UA"/>
        </w:rPr>
        <w:tab/>
        <w:t>судді.</w:t>
      </w:r>
      <w:r w:rsidRPr="00BF7C72">
        <w:rPr>
          <w:rFonts w:ascii="Arial" w:hAnsi="Arial"/>
          <w:b/>
          <w:color w:val="0058A9"/>
          <w:lang w:val="uk-UA"/>
        </w:rPr>
        <w:tab/>
        <w:t>Інтегральні</w:t>
      </w:r>
      <w:r w:rsidRPr="00BF7C72">
        <w:rPr>
          <w:rFonts w:ascii="Arial" w:hAnsi="Arial"/>
          <w:b/>
          <w:color w:val="0058A9"/>
          <w:lang w:val="uk-UA"/>
        </w:rPr>
        <w:tab/>
        <w:t>показники</w:t>
      </w:r>
      <w:r w:rsidRPr="00BF7C72">
        <w:rPr>
          <w:rFonts w:ascii="Arial" w:hAnsi="Arial"/>
          <w:b/>
          <w:color w:val="0058A9"/>
          <w:lang w:val="uk-UA"/>
        </w:rPr>
        <w:tab/>
        <w:t>за</w:t>
      </w:r>
      <w:r w:rsidRPr="00BF7C72">
        <w:rPr>
          <w:rFonts w:ascii="Arial" w:hAnsi="Arial"/>
          <w:b/>
          <w:color w:val="0058A9"/>
          <w:lang w:val="uk-UA"/>
        </w:rPr>
        <w:tab/>
        <w:t>картками громадянського</w:t>
      </w:r>
      <w:r w:rsidRPr="00BF7C72">
        <w:rPr>
          <w:rFonts w:ascii="Arial" w:hAnsi="Arial"/>
          <w:b/>
          <w:color w:val="0058A9"/>
          <w:spacing w:val="11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звітування.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"/>
        <w:gridCol w:w="4762"/>
        <w:gridCol w:w="3232"/>
        <w:gridCol w:w="1163"/>
      </w:tblGrid>
      <w:tr w:rsidR="00737BFF" w:rsidRPr="00BF7C72" w:rsidTr="00950FFF">
        <w:trPr>
          <w:trHeight w:hRule="exact" w:val="512"/>
        </w:trPr>
        <w:tc>
          <w:tcPr>
            <w:tcW w:w="416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5"/>
              <w:ind w:left="89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762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5"/>
              <w:ind w:left="1872" w:right="1872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32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35"/>
              <w:ind w:left="24" w:right="24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163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35"/>
              <w:ind w:left="97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416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762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37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Неупередженість та незалежність (</w:t>
            </w:r>
            <w:r w:rsidRPr="00BF7C72">
              <w:rPr>
                <w:color w:val="231F20"/>
                <w:sz w:val="20"/>
                <w:lang w:val="uk-UA"/>
              </w:rPr>
              <w:pgNum/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удя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не піддався зовнішньому тиску , якщо такий</w:t>
            </w:r>
            <w:r w:rsidRPr="00BF7C72">
              <w:rPr>
                <w:color w:val="231F20"/>
                <w:spacing w:val="50"/>
                <w:sz w:val="20"/>
                <w:lang w:val="uk-UA"/>
              </w:rPr>
              <w:t xml:space="preserve"> </w:t>
            </w:r>
            <w:r w:rsidRPr="00BF7C72">
              <w:rPr>
                <w:color w:val="231F20"/>
                <w:sz w:val="20"/>
                <w:lang w:val="uk-UA"/>
              </w:rPr>
              <w:t>був)</w:t>
            </w:r>
          </w:p>
        </w:tc>
        <w:tc>
          <w:tcPr>
            <w:tcW w:w="3232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416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ind w:left="51" w:right="37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Коректність, доброзичливість, ввічливість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416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Належна підготовка до справи та знання  справи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4,6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416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 xml:space="preserve">Надання можливостей сторонам </w:t>
            </w:r>
            <w:proofErr w:type="spellStart"/>
            <w:r w:rsidRPr="00BF7C72">
              <w:rPr>
                <w:color w:val="231F20"/>
                <w:sz w:val="20"/>
                <w:lang w:val="uk-UA"/>
              </w:rPr>
              <w:t>обгрунтовувати</w:t>
            </w:r>
            <w:proofErr w:type="spellEnd"/>
            <w:r w:rsidRPr="00BF7C72">
              <w:rPr>
                <w:color w:val="231F20"/>
                <w:sz w:val="20"/>
                <w:lang w:val="uk-UA"/>
              </w:rPr>
              <w:t xml:space="preserve"> свою позицію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416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5</w:t>
            </w:r>
          </w:p>
        </w:tc>
        <w:tc>
          <w:tcPr>
            <w:tcW w:w="4762" w:type="dxa"/>
          </w:tcPr>
          <w:p w:rsidR="00737BFF" w:rsidRPr="00BF7C72" w:rsidRDefault="00737BFF" w:rsidP="00950FFF">
            <w:pPr>
              <w:pStyle w:val="TableParagraph"/>
              <w:ind w:left="51" w:right="37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Дотримання процедури розгляду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24" w:right="87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416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4762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 w:right="37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</w:t>
            </w:r>
          </w:p>
        </w:tc>
        <w:tc>
          <w:tcPr>
            <w:tcW w:w="3232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163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1</w:t>
            </w:r>
          </w:p>
        </w:tc>
      </w:tr>
    </w:tbl>
    <w:p w:rsidR="00737BFF" w:rsidRPr="00BF7C72" w:rsidRDefault="00737BFF" w:rsidP="00737BFF">
      <w:pPr>
        <w:pStyle w:val="a3"/>
        <w:spacing w:before="10"/>
        <w:rPr>
          <w:rFonts w:ascii="Arial"/>
          <w:b/>
          <w:sz w:val="16"/>
          <w:lang w:val="uk-UA"/>
        </w:rPr>
      </w:pPr>
    </w:p>
    <w:p w:rsidR="00737BFF" w:rsidRPr="00BF7C72" w:rsidRDefault="00737BFF" w:rsidP="00737BFF">
      <w:pPr>
        <w:spacing w:before="72" w:line="249" w:lineRule="auto"/>
        <w:ind w:left="113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4.8. Судове рішення. Відносні, кількісні та інтегральні показники за картками громадянського звітування тих респондентів, чиї справи вже</w:t>
      </w:r>
      <w:r w:rsidRPr="00BF7C72">
        <w:rPr>
          <w:rFonts w:ascii="Arial" w:hAnsi="Arial"/>
          <w:b/>
          <w:color w:val="0058A9"/>
          <w:spacing w:val="56"/>
          <w:lang w:val="uk-UA"/>
        </w:rPr>
        <w:t xml:space="preserve"> </w:t>
      </w:r>
      <w:r w:rsidRPr="00BF7C72">
        <w:rPr>
          <w:rFonts w:ascii="Arial" w:hAnsi="Arial"/>
          <w:b/>
          <w:color w:val="0058A9"/>
          <w:lang w:val="uk-UA"/>
        </w:rPr>
        <w:t>завершено.</w:t>
      </w:r>
    </w:p>
    <w:p w:rsidR="00737BFF" w:rsidRPr="00BF7C72" w:rsidRDefault="00737BFF" w:rsidP="00737BFF">
      <w:pPr>
        <w:pStyle w:val="a3"/>
        <w:spacing w:before="11"/>
        <w:rPr>
          <w:rFonts w:ascii="Arial"/>
          <w:b/>
          <w:sz w:val="6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4800"/>
        <w:gridCol w:w="3232"/>
        <w:gridCol w:w="1163"/>
      </w:tblGrid>
      <w:tr w:rsidR="00737BFF" w:rsidRPr="00BF7C72" w:rsidTr="00950FFF">
        <w:trPr>
          <w:trHeight w:hRule="exact" w:val="463"/>
        </w:trPr>
        <w:tc>
          <w:tcPr>
            <w:tcW w:w="397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11"/>
              <w:ind w:left="5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№</w:t>
            </w:r>
          </w:p>
        </w:tc>
        <w:tc>
          <w:tcPr>
            <w:tcW w:w="4800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11"/>
              <w:ind w:left="1891" w:right="1891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w w:val="105"/>
                <w:sz w:val="20"/>
                <w:lang w:val="uk-UA"/>
              </w:rPr>
              <w:t>Показник</w:t>
            </w:r>
          </w:p>
        </w:tc>
        <w:tc>
          <w:tcPr>
            <w:tcW w:w="3232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11"/>
              <w:ind w:left="801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Одиниця виміру</w:t>
            </w:r>
          </w:p>
        </w:tc>
        <w:tc>
          <w:tcPr>
            <w:tcW w:w="1163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111"/>
              <w:ind w:left="9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Значення</w:t>
            </w:r>
          </w:p>
        </w:tc>
      </w:tr>
      <w:tr w:rsidR="00737BFF" w:rsidRPr="00BF7C72" w:rsidTr="00950FFF">
        <w:trPr>
          <w:trHeight w:hRule="exact" w:val="516"/>
        </w:trPr>
        <w:tc>
          <w:tcPr>
            <w:tcW w:w="397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1</w:t>
            </w:r>
          </w:p>
        </w:tc>
        <w:tc>
          <w:tcPr>
            <w:tcW w:w="4800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Кількість респондентів, чиї справи вже завершено</w:t>
            </w:r>
          </w:p>
        </w:tc>
        <w:tc>
          <w:tcPr>
            <w:tcW w:w="3232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Число</w:t>
            </w:r>
          </w:p>
        </w:tc>
        <w:tc>
          <w:tcPr>
            <w:tcW w:w="1163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6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2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Рішення на користь респондента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Відсотки «Так» / «Ні»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71,4</w:t>
            </w:r>
            <w:r w:rsidRPr="00BF7C72">
              <w:rPr>
                <w:rFonts w:ascii="Calibri" w:hAnsi="Calibri"/>
                <w:lang w:val="uk-UA"/>
              </w:rPr>
              <w:t>/</w:t>
            </w:r>
            <w:r>
              <w:rPr>
                <w:rFonts w:ascii="Calibri" w:hAnsi="Calibri"/>
                <w:lang w:val="uk-UA"/>
              </w:rPr>
              <w:t>28,6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3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Наміри респондента оскаржувати  рішення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Відсотки «Так» / «Ні»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33,3</w:t>
            </w:r>
            <w:r w:rsidRPr="00BF7C72">
              <w:rPr>
                <w:rFonts w:ascii="Calibri" w:hAnsi="Calibri"/>
                <w:lang w:val="uk-UA"/>
              </w:rPr>
              <w:t>/6</w:t>
            </w:r>
            <w:r>
              <w:rPr>
                <w:rFonts w:ascii="Calibri" w:hAnsi="Calibri"/>
                <w:lang w:val="uk-UA"/>
              </w:rPr>
              <w:t>6,7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4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Отримання респондентами тексту рішення по справі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Відсотки «Так» / «Ні»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100</w:t>
            </w:r>
            <w:r w:rsidRPr="00BF7C72">
              <w:rPr>
                <w:rFonts w:ascii="Calibri" w:hAnsi="Calibri"/>
                <w:lang w:val="uk-UA"/>
              </w:rPr>
              <w:t>/</w:t>
            </w:r>
            <w:r>
              <w:rPr>
                <w:rFonts w:ascii="Calibri" w:hAnsi="Calibri"/>
                <w:lang w:val="uk-UA"/>
              </w:rPr>
              <w:t>0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Вчасне отримання респондентами тексту рішення по справі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Відсотки «Так» / «Ні»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C10959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C10959">
              <w:rPr>
                <w:rFonts w:ascii="Calibri" w:hAnsi="Calibri"/>
                <w:b/>
                <w:lang w:val="uk-UA"/>
              </w:rPr>
              <w:t>100/0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6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Легкість та доступність для розуміння мови викладення рішення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C10959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C10959">
              <w:rPr>
                <w:rFonts w:ascii="Calibri" w:hAnsi="Calibri"/>
                <w:b/>
                <w:lang w:val="uk-UA"/>
              </w:rPr>
              <w:t>4,6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7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Сприйняття респондентами обґрунтованості рішення (чи було рішення добре обґрунтоване?)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Від 1 (цілком ні) до 5 (цілком так)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3,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8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Число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2</w:t>
            </w:r>
            <w:r>
              <w:rPr>
                <w:rFonts w:ascii="Calibri" w:hAnsi="Calibri"/>
                <w:lang w:val="uk-UA"/>
              </w:rPr>
              <w:t>1</w:t>
            </w:r>
          </w:p>
        </w:tc>
      </w:tr>
      <w:tr w:rsidR="00737BFF" w:rsidRPr="00BF7C72" w:rsidTr="00950FFF">
        <w:trPr>
          <w:trHeight w:hRule="exact" w:val="751"/>
        </w:trPr>
        <w:tc>
          <w:tcPr>
            <w:tcW w:w="397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spacing w:before="8"/>
              <w:rPr>
                <w:b/>
                <w:lang w:val="uk-UA"/>
              </w:rPr>
            </w:pPr>
          </w:p>
          <w:p w:rsidR="00737BFF" w:rsidRPr="00BF7C72" w:rsidRDefault="00737BFF" w:rsidP="00950FFF">
            <w:pPr>
              <w:pStyle w:val="TableParagraph"/>
              <w:spacing w:before="0"/>
              <w:ind w:right="165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w w:val="99"/>
                <w:sz w:val="20"/>
                <w:lang w:val="uk-UA"/>
              </w:rPr>
              <w:t>9</w:t>
            </w:r>
          </w:p>
        </w:tc>
        <w:tc>
          <w:tcPr>
            <w:tcW w:w="4800" w:type="dxa"/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142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Середня кількість судових засідань, що не відбулися через неналежну організацію роботи суду</w:t>
            </w:r>
          </w:p>
        </w:tc>
        <w:tc>
          <w:tcPr>
            <w:tcW w:w="3232" w:type="dxa"/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Число</w:t>
            </w:r>
          </w:p>
        </w:tc>
        <w:tc>
          <w:tcPr>
            <w:tcW w:w="1163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0</w:t>
            </w:r>
          </w:p>
        </w:tc>
      </w:tr>
      <w:tr w:rsidR="00737BFF" w:rsidRPr="00BF7C72" w:rsidTr="00950FFF">
        <w:trPr>
          <w:trHeight w:hRule="exact" w:val="511"/>
        </w:trPr>
        <w:tc>
          <w:tcPr>
            <w:tcW w:w="397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141"/>
              <w:ind w:left="37" w:right="91"/>
              <w:jc w:val="center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10</w:t>
            </w:r>
          </w:p>
        </w:tc>
        <w:tc>
          <w:tcPr>
            <w:tcW w:w="4800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line="249" w:lineRule="auto"/>
              <w:ind w:left="51" w:right="498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Середня кількість візитів до суду, що не були пов’язані з судовими засіданнями</w:t>
            </w:r>
          </w:p>
        </w:tc>
        <w:tc>
          <w:tcPr>
            <w:tcW w:w="3232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Число</w:t>
            </w:r>
          </w:p>
        </w:tc>
        <w:tc>
          <w:tcPr>
            <w:tcW w:w="1163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15</w:t>
            </w:r>
          </w:p>
        </w:tc>
      </w:tr>
    </w:tbl>
    <w:p w:rsidR="00737BFF" w:rsidRPr="00BF7C72" w:rsidRDefault="00737BFF" w:rsidP="00737BFF">
      <w:pPr>
        <w:pStyle w:val="a3"/>
        <w:spacing w:before="10"/>
        <w:rPr>
          <w:rFonts w:ascii="Arial"/>
          <w:b/>
          <w:sz w:val="17"/>
          <w:lang w:val="uk-UA"/>
        </w:rPr>
      </w:pPr>
    </w:p>
    <w:p w:rsidR="00737BFF" w:rsidRPr="00BF7C72" w:rsidRDefault="00737BFF" w:rsidP="00737BFF">
      <w:pPr>
        <w:spacing w:line="249" w:lineRule="auto"/>
        <w:ind w:left="113" w:right="131"/>
        <w:jc w:val="both"/>
        <w:rPr>
          <w:rFonts w:ascii="Arial" w:hAnsi="Arial"/>
          <w:b/>
          <w:lang w:val="uk-UA"/>
        </w:rPr>
      </w:pPr>
      <w:r w:rsidRPr="00BF7C72">
        <w:rPr>
          <w:rFonts w:ascii="Arial" w:hAnsi="Arial"/>
          <w:b/>
          <w:color w:val="0058A9"/>
          <w:lang w:val="uk-UA"/>
        </w:rPr>
        <w:t>Таблиця 4.9. Порівняння інтегральних п</w:t>
      </w:r>
      <w:r>
        <w:rPr>
          <w:rFonts w:ascii="Arial" w:hAnsi="Arial"/>
          <w:b/>
          <w:color w:val="0058A9"/>
          <w:lang w:val="uk-UA"/>
        </w:rPr>
        <w:t xml:space="preserve">оказників карток громадянського </w:t>
      </w:r>
      <w:r w:rsidRPr="00BF7C72">
        <w:rPr>
          <w:rFonts w:ascii="Arial" w:hAnsi="Arial"/>
          <w:b/>
          <w:color w:val="0058A9"/>
          <w:lang w:val="uk-UA"/>
        </w:rPr>
        <w:t>звітування в часі.</w:t>
      </w:r>
    </w:p>
    <w:p w:rsidR="00737BFF" w:rsidRPr="00A87D19" w:rsidRDefault="00737BFF" w:rsidP="00737BFF">
      <w:pPr>
        <w:spacing w:before="36"/>
        <w:ind w:left="113" w:right="-1"/>
        <w:jc w:val="both"/>
        <w:rPr>
          <w:rFonts w:ascii="Arial" w:hAnsi="Arial" w:cs="Arial"/>
          <w:sz w:val="24"/>
          <w:lang w:val="uk-UA"/>
        </w:rPr>
      </w:pPr>
      <w:r w:rsidRPr="00A87D19">
        <w:rPr>
          <w:rFonts w:ascii="Arial" w:hAnsi="Arial" w:cs="Arial"/>
          <w:color w:val="231F20"/>
          <w:sz w:val="24"/>
          <w:lang w:val="uk-UA"/>
        </w:rPr>
        <w:t xml:space="preserve">У </w:t>
      </w:r>
      <w:r>
        <w:rPr>
          <w:rFonts w:ascii="Arial" w:hAnsi="Arial" w:cs="Arial"/>
          <w:color w:val="231F20"/>
          <w:sz w:val="24"/>
          <w:lang w:val="uk-UA"/>
        </w:rPr>
        <w:t>серпні</w:t>
      </w:r>
      <w:r w:rsidRPr="00A87D19">
        <w:rPr>
          <w:rFonts w:ascii="Arial" w:hAnsi="Arial" w:cs="Arial"/>
          <w:color w:val="231F20"/>
          <w:sz w:val="24"/>
          <w:lang w:val="uk-UA"/>
        </w:rPr>
        <w:t>-</w:t>
      </w:r>
      <w:r>
        <w:rPr>
          <w:rFonts w:ascii="Arial" w:hAnsi="Arial" w:cs="Arial"/>
          <w:color w:val="231F20"/>
          <w:sz w:val="24"/>
          <w:lang w:val="uk-UA"/>
        </w:rPr>
        <w:t>вересні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 201</w:t>
      </w:r>
      <w:r>
        <w:rPr>
          <w:rFonts w:ascii="Arial" w:hAnsi="Arial" w:cs="Arial"/>
          <w:color w:val="231F20"/>
          <w:sz w:val="24"/>
          <w:lang w:val="uk-UA"/>
        </w:rPr>
        <w:t>6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 року на основі методології карток громадського звітування проводилося </w:t>
      </w:r>
      <w:r>
        <w:rPr>
          <w:rFonts w:ascii="Arial" w:hAnsi="Arial" w:cs="Arial"/>
          <w:color w:val="231F20"/>
          <w:sz w:val="24"/>
          <w:lang w:val="uk-UA"/>
        </w:rPr>
        <w:t>комплексне оцінювання роботи суду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, в табличці </w:t>
      </w:r>
      <w:r>
        <w:rPr>
          <w:rFonts w:ascii="Arial" w:hAnsi="Arial" w:cs="Arial"/>
          <w:color w:val="231F20"/>
          <w:sz w:val="24"/>
          <w:lang w:val="uk-UA"/>
        </w:rPr>
        <w:t xml:space="preserve"> ці висновки </w:t>
      </w:r>
      <w:r w:rsidRPr="00A87D19">
        <w:rPr>
          <w:rFonts w:ascii="Arial" w:hAnsi="Arial" w:cs="Arial"/>
          <w:color w:val="231F20"/>
          <w:sz w:val="24"/>
          <w:lang w:val="uk-UA"/>
        </w:rPr>
        <w:t>представл</w:t>
      </w:r>
      <w:r>
        <w:rPr>
          <w:rFonts w:ascii="Arial" w:hAnsi="Arial" w:cs="Arial"/>
          <w:color w:val="231F20"/>
          <w:sz w:val="24"/>
          <w:lang w:val="uk-UA"/>
        </w:rPr>
        <w:t>ені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 як попередні дані</w:t>
      </w:r>
      <w:r>
        <w:rPr>
          <w:rFonts w:ascii="Arial" w:hAnsi="Arial" w:cs="Arial"/>
          <w:color w:val="231F20"/>
          <w:sz w:val="24"/>
          <w:lang w:val="uk-UA"/>
        </w:rPr>
        <w:t>, а висновки даного опитування – як поточні:</w:t>
      </w:r>
    </w:p>
    <w:p w:rsidR="00737BFF" w:rsidRPr="00BF7C72" w:rsidRDefault="00737BFF" w:rsidP="00737BFF">
      <w:pPr>
        <w:pStyle w:val="a3"/>
        <w:spacing w:before="2" w:after="1"/>
        <w:rPr>
          <w:rFonts w:ascii="Palatino Linotype"/>
          <w:i/>
          <w:sz w:val="13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1"/>
        <w:gridCol w:w="1757"/>
        <w:gridCol w:w="1380"/>
        <w:gridCol w:w="1381"/>
      </w:tblGrid>
      <w:tr w:rsidR="00737BFF" w:rsidRPr="00BF7C72" w:rsidTr="00950FFF">
        <w:trPr>
          <w:trHeight w:hRule="exact" w:val="392"/>
        </w:trPr>
        <w:tc>
          <w:tcPr>
            <w:tcW w:w="5121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76"/>
              <w:ind w:left="1914" w:right="1909"/>
              <w:jc w:val="center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Вимір якості</w:t>
            </w:r>
          </w:p>
        </w:tc>
        <w:tc>
          <w:tcPr>
            <w:tcW w:w="1757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76"/>
              <w:ind w:left="116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Попередні дані</w:t>
            </w:r>
          </w:p>
        </w:tc>
        <w:tc>
          <w:tcPr>
            <w:tcW w:w="1380" w:type="dxa"/>
            <w:tcBorders>
              <w:top w:val="single" w:sz="8" w:space="0" w:color="231F20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spacing w:before="76"/>
              <w:ind w:left="58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Поточні дані</w:t>
            </w:r>
          </w:p>
        </w:tc>
        <w:tc>
          <w:tcPr>
            <w:tcW w:w="1381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pStyle w:val="TableParagraph"/>
              <w:spacing w:before="76"/>
              <w:ind w:left="395"/>
              <w:rPr>
                <w:b/>
                <w:sz w:val="20"/>
                <w:lang w:val="uk-UA"/>
              </w:rPr>
            </w:pPr>
            <w:r w:rsidRPr="00BF7C72">
              <w:rPr>
                <w:b/>
                <w:color w:val="231F20"/>
                <w:sz w:val="20"/>
                <w:lang w:val="uk-UA"/>
              </w:rPr>
              <w:t>Зміни</w:t>
            </w:r>
          </w:p>
        </w:tc>
      </w:tr>
      <w:tr w:rsidR="00737BFF" w:rsidRPr="00BF7C72" w:rsidTr="00950FFF">
        <w:trPr>
          <w:trHeight w:hRule="exact" w:val="276"/>
        </w:trPr>
        <w:tc>
          <w:tcPr>
            <w:tcW w:w="5121" w:type="dxa"/>
            <w:tcBorders>
              <w:top w:val="single" w:sz="8" w:space="0" w:color="231F20"/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Доступність суду</w:t>
            </w:r>
          </w:p>
        </w:tc>
        <w:tc>
          <w:tcPr>
            <w:tcW w:w="1757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4,2</w:t>
            </w:r>
          </w:p>
        </w:tc>
        <w:tc>
          <w:tcPr>
            <w:tcW w:w="1380" w:type="dxa"/>
            <w:tcBorders>
              <w:top w:val="single" w:sz="8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1381" w:type="dxa"/>
            <w:tcBorders>
              <w:top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-</w:t>
            </w:r>
            <w:r w:rsidRPr="00BF7C72">
              <w:rPr>
                <w:rFonts w:ascii="Calibri" w:hAnsi="Calibri"/>
                <w:lang w:val="uk-UA"/>
              </w:rPr>
              <w:t>0,</w:t>
            </w:r>
            <w:r>
              <w:rPr>
                <w:rFonts w:ascii="Calibri" w:hAnsi="Calibri"/>
                <w:lang w:val="uk-UA"/>
              </w:rPr>
              <w:t>2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Зручність та комфортність перебування у суді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4,7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</w:t>
            </w:r>
            <w:r>
              <w:rPr>
                <w:rFonts w:ascii="Calibri" w:hAnsi="Calibri"/>
                <w:lang w:val="uk-UA"/>
              </w:rPr>
              <w:t>0,3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Повнота та ясність інформації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4,6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0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-0,</w:t>
            </w:r>
            <w:r>
              <w:rPr>
                <w:rFonts w:ascii="Calibri" w:hAnsi="Calibri"/>
                <w:lang w:val="uk-UA"/>
              </w:rPr>
              <w:t>6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Дотримання термінів судового розгляду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-</w:t>
            </w:r>
            <w:r w:rsidRPr="00BF7C72">
              <w:rPr>
                <w:rFonts w:ascii="Calibri" w:hAnsi="Calibri"/>
                <w:lang w:val="uk-UA"/>
              </w:rPr>
              <w:t>0,</w:t>
            </w:r>
            <w:r>
              <w:rPr>
                <w:rFonts w:ascii="Calibri" w:hAnsi="Calibri"/>
                <w:lang w:val="uk-UA"/>
              </w:rPr>
              <w:t>4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Якість роботи працівників апарату суду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6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-0,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Якість роботи судді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6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-0,</w:t>
            </w:r>
            <w:r>
              <w:rPr>
                <w:rFonts w:ascii="Calibri" w:hAnsi="Calibri"/>
                <w:lang w:val="uk-UA"/>
              </w:rPr>
              <w:t>5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ЗАГАЛЬНИЙ ІНДЕКС ЗА ВСІМА ВИМІРАМИ ЯКОСТІ</w:t>
            </w:r>
          </w:p>
        </w:tc>
        <w:tc>
          <w:tcPr>
            <w:tcW w:w="1757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4,6</w:t>
            </w:r>
          </w:p>
        </w:tc>
        <w:tc>
          <w:tcPr>
            <w:tcW w:w="1380" w:type="dxa"/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4,</w:t>
            </w: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1381" w:type="dxa"/>
            <w:tcBorders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-0,</w:t>
            </w:r>
            <w:r>
              <w:rPr>
                <w:rFonts w:ascii="Calibri" w:hAnsi="Calibri"/>
                <w:lang w:val="uk-UA"/>
              </w:rPr>
              <w:t>3</w:t>
            </w:r>
          </w:p>
        </w:tc>
      </w:tr>
      <w:tr w:rsidR="00737BFF" w:rsidRPr="00BF7C72" w:rsidTr="00950FFF">
        <w:trPr>
          <w:trHeight w:hRule="exact" w:val="271"/>
        </w:trPr>
        <w:tc>
          <w:tcPr>
            <w:tcW w:w="5121" w:type="dxa"/>
            <w:tcBorders>
              <w:left w:val="nil"/>
              <w:bottom w:val="single" w:sz="8" w:space="0" w:color="231F20"/>
            </w:tcBorders>
          </w:tcPr>
          <w:p w:rsidR="00737BFF" w:rsidRPr="00BF7C72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BF7C72">
              <w:rPr>
                <w:color w:val="231F20"/>
                <w:sz w:val="20"/>
                <w:lang w:val="uk-UA"/>
              </w:rPr>
              <w:t>СЕРЕДНЯ ОЦІНКА ЗА 5-БАЛЬНОЮ СИСТЕМОЮ</w:t>
            </w:r>
          </w:p>
        </w:tc>
        <w:tc>
          <w:tcPr>
            <w:tcW w:w="1757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4,6</w:t>
            </w:r>
          </w:p>
        </w:tc>
        <w:tc>
          <w:tcPr>
            <w:tcW w:w="1380" w:type="dxa"/>
            <w:tcBorders>
              <w:bottom w:val="single" w:sz="8" w:space="0" w:color="231F20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F7C72">
              <w:rPr>
                <w:rFonts w:ascii="Calibri" w:hAnsi="Calibri"/>
                <w:b/>
                <w:lang w:val="uk-UA"/>
              </w:rPr>
              <w:t>4,</w:t>
            </w:r>
            <w:r>
              <w:rPr>
                <w:rFonts w:ascii="Calibri" w:hAnsi="Calibri"/>
                <w:b/>
                <w:lang w:val="uk-UA"/>
              </w:rPr>
              <w:t>1</w:t>
            </w:r>
          </w:p>
        </w:tc>
        <w:tc>
          <w:tcPr>
            <w:tcW w:w="1381" w:type="dxa"/>
            <w:tcBorders>
              <w:bottom w:val="single" w:sz="8" w:space="0" w:color="231F20"/>
              <w:right w:val="nil"/>
            </w:tcBorders>
          </w:tcPr>
          <w:p w:rsidR="00737BFF" w:rsidRPr="00BF7C72" w:rsidRDefault="00737BFF" w:rsidP="00950FFF">
            <w:pPr>
              <w:jc w:val="center"/>
              <w:rPr>
                <w:rFonts w:ascii="Calibri" w:hAnsi="Calibri"/>
                <w:lang w:val="uk-UA"/>
              </w:rPr>
            </w:pPr>
            <w:r w:rsidRPr="00BF7C72">
              <w:rPr>
                <w:rFonts w:ascii="Calibri" w:hAnsi="Calibri"/>
                <w:lang w:val="uk-UA"/>
              </w:rPr>
              <w:t>-</w:t>
            </w:r>
            <w:r>
              <w:rPr>
                <w:rFonts w:ascii="Calibri" w:hAnsi="Calibri"/>
                <w:lang w:val="uk-UA"/>
              </w:rPr>
              <w:t>0,5</w:t>
            </w:r>
          </w:p>
        </w:tc>
      </w:tr>
    </w:tbl>
    <w:p w:rsidR="00737BFF" w:rsidRDefault="00737BFF" w:rsidP="00737BFF">
      <w:pPr>
        <w:pStyle w:val="Heading8"/>
        <w:spacing w:before="26"/>
        <w:ind w:right="131"/>
        <w:jc w:val="left"/>
        <w:rPr>
          <w:rFonts w:ascii="Arial" w:hAnsi="Arial" w:cs="Arial"/>
          <w:color w:val="231F20"/>
          <w:w w:val="90"/>
          <w:lang w:val="uk-UA"/>
        </w:rPr>
      </w:pPr>
    </w:p>
    <w:p w:rsidR="00737BFF" w:rsidRPr="00A87D19" w:rsidRDefault="00737BFF" w:rsidP="00737BFF">
      <w:pPr>
        <w:pStyle w:val="Heading8"/>
        <w:spacing w:before="26"/>
        <w:ind w:right="131"/>
        <w:jc w:val="left"/>
        <w:rPr>
          <w:rFonts w:ascii="Arial" w:hAnsi="Arial" w:cs="Arial"/>
          <w:lang w:val="uk-UA"/>
        </w:rPr>
      </w:pPr>
      <w:r w:rsidRPr="00A87D19">
        <w:rPr>
          <w:rFonts w:ascii="Arial" w:hAnsi="Arial" w:cs="Arial"/>
          <w:color w:val="231F20"/>
          <w:w w:val="90"/>
          <w:lang w:val="uk-UA"/>
        </w:rPr>
        <w:t>Рекомендації учасників судових проваджень та зміни за останній час</w:t>
      </w:r>
    </w:p>
    <w:p w:rsidR="00737BFF" w:rsidRPr="00A87D19" w:rsidRDefault="00737BFF" w:rsidP="00737BFF">
      <w:pPr>
        <w:pStyle w:val="a5"/>
        <w:numPr>
          <w:ilvl w:val="0"/>
          <w:numId w:val="1"/>
        </w:numPr>
        <w:tabs>
          <w:tab w:val="left" w:pos="367"/>
        </w:tabs>
        <w:spacing w:before="162"/>
        <w:ind w:firstLine="0"/>
        <w:rPr>
          <w:rFonts w:ascii="Arial" w:hAnsi="Arial" w:cs="Arial"/>
          <w:sz w:val="24"/>
          <w:lang w:val="uk-UA"/>
        </w:rPr>
      </w:pPr>
      <w:r w:rsidRPr="00A87D19">
        <w:rPr>
          <w:rFonts w:ascii="Arial" w:hAnsi="Arial" w:cs="Arial"/>
          <w:color w:val="231F20"/>
          <w:sz w:val="24"/>
          <w:lang w:val="uk-UA"/>
        </w:rPr>
        <w:t>Виміри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якості,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які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слід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покращувати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в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першу</w:t>
      </w:r>
      <w:r w:rsidRPr="00A87D19">
        <w:rPr>
          <w:rFonts w:ascii="Arial" w:hAnsi="Arial" w:cs="Arial"/>
          <w:color w:val="231F20"/>
          <w:spacing w:val="-7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pacing w:val="-4"/>
          <w:sz w:val="24"/>
          <w:lang w:val="uk-UA"/>
        </w:rPr>
        <w:t>чергу.</w:t>
      </w:r>
    </w:p>
    <w:p w:rsidR="00737BFF" w:rsidRPr="00A87D19" w:rsidRDefault="00737BFF" w:rsidP="00737BFF">
      <w:pPr>
        <w:pStyle w:val="a3"/>
        <w:spacing w:before="2"/>
        <w:rPr>
          <w:rFonts w:ascii="Arial" w:hAnsi="Arial" w:cs="Arial"/>
          <w:sz w:val="17"/>
          <w:lang w:val="uk-UA"/>
        </w:rPr>
      </w:pPr>
    </w:p>
    <w:tbl>
      <w:tblPr>
        <w:tblW w:w="0" w:type="auto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94"/>
        <w:gridCol w:w="1639"/>
      </w:tblGrid>
      <w:tr w:rsidR="00737BFF" w:rsidRPr="00A87D19" w:rsidTr="00950FFF">
        <w:trPr>
          <w:trHeight w:hRule="exact" w:val="383"/>
        </w:trPr>
        <w:tc>
          <w:tcPr>
            <w:tcW w:w="7994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spacing w:before="71"/>
              <w:ind w:left="3350" w:right="3345"/>
              <w:jc w:val="center"/>
              <w:rPr>
                <w:b/>
                <w:sz w:val="20"/>
                <w:lang w:val="uk-UA"/>
              </w:rPr>
            </w:pPr>
            <w:r w:rsidRPr="00A87D19">
              <w:rPr>
                <w:b/>
                <w:color w:val="231F20"/>
                <w:sz w:val="20"/>
                <w:lang w:val="uk-UA"/>
              </w:rPr>
              <w:t>Вимір якості</w:t>
            </w:r>
          </w:p>
        </w:tc>
        <w:tc>
          <w:tcPr>
            <w:tcW w:w="1639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pStyle w:val="TableParagraph"/>
              <w:spacing w:before="71"/>
              <w:ind w:left="570" w:right="574"/>
              <w:jc w:val="center"/>
              <w:rPr>
                <w:b/>
                <w:sz w:val="20"/>
                <w:lang w:val="uk-UA"/>
              </w:rPr>
            </w:pPr>
            <w:r w:rsidRPr="00A87D19">
              <w:rPr>
                <w:b/>
                <w:color w:val="231F20"/>
                <w:sz w:val="20"/>
                <w:lang w:val="uk-UA"/>
              </w:rPr>
              <w:t>Ранг</w:t>
            </w:r>
          </w:p>
        </w:tc>
      </w:tr>
      <w:tr w:rsidR="00737BFF" w:rsidRPr="00A87D19" w:rsidTr="00950FFF">
        <w:trPr>
          <w:trHeight w:hRule="exact" w:val="276"/>
        </w:trPr>
        <w:tc>
          <w:tcPr>
            <w:tcW w:w="7994" w:type="dxa"/>
            <w:tcBorders>
              <w:top w:val="single" w:sz="8" w:space="0" w:color="231F20"/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Доступність суду</w:t>
            </w:r>
          </w:p>
        </w:tc>
        <w:tc>
          <w:tcPr>
            <w:tcW w:w="1639" w:type="dxa"/>
            <w:tcBorders>
              <w:top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7994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Зручність та комфортність перебування у суді</w:t>
            </w:r>
          </w:p>
        </w:tc>
        <w:tc>
          <w:tcPr>
            <w:tcW w:w="1639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7994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Повнота та ясність інформації</w:t>
            </w:r>
          </w:p>
        </w:tc>
        <w:tc>
          <w:tcPr>
            <w:tcW w:w="1639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7994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Дотримання термінів судового розгляду</w:t>
            </w:r>
          </w:p>
        </w:tc>
        <w:tc>
          <w:tcPr>
            <w:tcW w:w="1639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2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7994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Якість роботи працівників апарату суду</w:t>
            </w:r>
          </w:p>
        </w:tc>
        <w:tc>
          <w:tcPr>
            <w:tcW w:w="1639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7994" w:type="dxa"/>
            <w:tcBorders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Якість роботи судді</w:t>
            </w:r>
          </w:p>
        </w:tc>
        <w:tc>
          <w:tcPr>
            <w:tcW w:w="1639" w:type="dxa"/>
            <w:tcBorders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1</w:t>
            </w:r>
          </w:p>
        </w:tc>
      </w:tr>
    </w:tbl>
    <w:p w:rsidR="00737BFF" w:rsidRPr="00A87D19" w:rsidRDefault="00737BFF" w:rsidP="00737BFF">
      <w:pPr>
        <w:pStyle w:val="a5"/>
        <w:numPr>
          <w:ilvl w:val="0"/>
          <w:numId w:val="1"/>
        </w:numPr>
        <w:tabs>
          <w:tab w:val="left" w:pos="414"/>
        </w:tabs>
        <w:spacing w:line="249" w:lineRule="auto"/>
        <w:ind w:right="131" w:firstLine="0"/>
        <w:rPr>
          <w:rFonts w:ascii="Arial" w:hAnsi="Arial" w:cs="Arial"/>
          <w:sz w:val="24"/>
          <w:lang w:val="uk-UA"/>
        </w:rPr>
      </w:pPr>
      <w:r w:rsidRPr="00A87D19">
        <w:rPr>
          <w:rFonts w:ascii="Arial" w:hAnsi="Arial" w:cs="Arial"/>
          <w:color w:val="231F20"/>
          <w:sz w:val="24"/>
          <w:lang w:val="uk-UA"/>
        </w:rPr>
        <w:t xml:space="preserve">На </w:t>
      </w:r>
      <w:r w:rsidRPr="00A87D19">
        <w:rPr>
          <w:rFonts w:ascii="Arial" w:hAnsi="Arial" w:cs="Arial"/>
          <w:color w:val="231F20"/>
          <w:spacing w:val="2"/>
          <w:sz w:val="24"/>
          <w:lang w:val="uk-UA"/>
        </w:rPr>
        <w:t xml:space="preserve">думку 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учасників судових проваджень, чи забезпечують наявні матеріально-технічні </w:t>
      </w:r>
      <w:r w:rsidRPr="00A87D19">
        <w:rPr>
          <w:rFonts w:ascii="Arial" w:hAnsi="Arial" w:cs="Arial"/>
          <w:color w:val="231F20"/>
          <w:spacing w:val="2"/>
          <w:sz w:val="24"/>
          <w:lang w:val="uk-UA"/>
        </w:rPr>
        <w:t xml:space="preserve">ресурси </w:t>
      </w:r>
      <w:r w:rsidRPr="00A87D19">
        <w:rPr>
          <w:rFonts w:ascii="Arial" w:hAnsi="Arial" w:cs="Arial"/>
          <w:color w:val="231F20"/>
          <w:sz w:val="24"/>
          <w:lang w:val="uk-UA"/>
        </w:rPr>
        <w:t xml:space="preserve">потреби працівників </w:t>
      </w:r>
      <w:r w:rsidRPr="00A87D19">
        <w:rPr>
          <w:rFonts w:ascii="Arial" w:hAnsi="Arial" w:cs="Arial"/>
          <w:color w:val="231F20"/>
          <w:spacing w:val="2"/>
          <w:sz w:val="24"/>
          <w:lang w:val="uk-UA"/>
        </w:rPr>
        <w:t xml:space="preserve">суду </w:t>
      </w:r>
      <w:r w:rsidRPr="00A87D19">
        <w:rPr>
          <w:rFonts w:ascii="Arial" w:hAnsi="Arial" w:cs="Arial"/>
          <w:color w:val="231F20"/>
          <w:sz w:val="24"/>
          <w:lang w:val="uk-UA"/>
        </w:rPr>
        <w:t>для ефективного виконання своїх</w:t>
      </w:r>
      <w:r w:rsidRPr="00A87D19">
        <w:rPr>
          <w:rFonts w:ascii="Arial" w:hAnsi="Arial" w:cs="Arial"/>
          <w:color w:val="231F20"/>
          <w:spacing w:val="-1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обов’язків?</w:t>
      </w:r>
    </w:p>
    <w:p w:rsidR="00737BFF" w:rsidRPr="00A87D19" w:rsidRDefault="00737BFF" w:rsidP="00737BFF">
      <w:pPr>
        <w:pStyle w:val="a3"/>
        <w:spacing w:before="3"/>
        <w:rPr>
          <w:rFonts w:ascii="Arial" w:hAnsi="Arial" w:cs="Arial"/>
          <w:sz w:val="16"/>
          <w:lang w:val="uk-UA"/>
        </w:rPr>
      </w:pPr>
    </w:p>
    <w:tbl>
      <w:tblPr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5"/>
        <w:gridCol w:w="2050"/>
        <w:gridCol w:w="1701"/>
      </w:tblGrid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top w:val="single" w:sz="8" w:space="0" w:color="231F20"/>
              <w:left w:val="nil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Так</w:t>
            </w:r>
          </w:p>
        </w:tc>
        <w:tc>
          <w:tcPr>
            <w:tcW w:w="2050" w:type="dxa"/>
            <w:tcBorders>
              <w:top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1701" w:type="dxa"/>
            <w:tcBorders>
              <w:top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8</w:t>
            </w:r>
            <w:r>
              <w:rPr>
                <w:rFonts w:ascii="Arial" w:hAnsi="Arial" w:cs="Arial"/>
                <w:lang w:val="uk-UA"/>
              </w:rPr>
              <w:t>3,3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Ні</w:t>
            </w:r>
          </w:p>
        </w:tc>
        <w:tc>
          <w:tcPr>
            <w:tcW w:w="2050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1701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-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Не відповіли на запитання</w:t>
            </w:r>
          </w:p>
        </w:tc>
        <w:tc>
          <w:tcPr>
            <w:tcW w:w="2050" w:type="dxa"/>
            <w:tcBorders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1701" w:type="dxa"/>
            <w:tcBorders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16,7</w:t>
            </w:r>
          </w:p>
        </w:tc>
      </w:tr>
    </w:tbl>
    <w:p w:rsidR="00737BFF" w:rsidRPr="00A87D19" w:rsidRDefault="00737BFF" w:rsidP="00737BFF">
      <w:pPr>
        <w:pStyle w:val="a3"/>
        <w:spacing w:before="1"/>
        <w:rPr>
          <w:rFonts w:ascii="Arial" w:hAnsi="Arial" w:cs="Arial"/>
          <w:sz w:val="19"/>
          <w:lang w:val="uk-UA"/>
        </w:rPr>
      </w:pPr>
    </w:p>
    <w:p w:rsidR="00737BFF" w:rsidRPr="00A87D19" w:rsidRDefault="00737BFF" w:rsidP="00737BFF">
      <w:pPr>
        <w:pStyle w:val="a5"/>
        <w:numPr>
          <w:ilvl w:val="0"/>
          <w:numId w:val="1"/>
        </w:numPr>
        <w:tabs>
          <w:tab w:val="left" w:pos="367"/>
        </w:tabs>
        <w:spacing w:before="52"/>
        <w:ind w:left="366"/>
        <w:rPr>
          <w:rFonts w:ascii="Arial" w:hAnsi="Arial" w:cs="Arial"/>
          <w:sz w:val="24"/>
          <w:lang w:val="uk-UA"/>
        </w:rPr>
      </w:pPr>
      <w:r w:rsidRPr="00A87D19">
        <w:rPr>
          <w:rFonts w:ascii="Arial" w:hAnsi="Arial" w:cs="Arial"/>
          <w:color w:val="231F20"/>
          <w:sz w:val="24"/>
          <w:lang w:val="uk-UA"/>
        </w:rPr>
        <w:t xml:space="preserve">Враження респондентів від візиту до </w:t>
      </w:r>
      <w:r w:rsidRPr="00A87D19">
        <w:rPr>
          <w:rFonts w:ascii="Arial" w:hAnsi="Arial" w:cs="Arial"/>
          <w:color w:val="231F20"/>
          <w:spacing w:val="2"/>
          <w:sz w:val="24"/>
          <w:lang w:val="uk-UA"/>
        </w:rPr>
        <w:t xml:space="preserve">суду </w:t>
      </w:r>
      <w:r w:rsidRPr="00A87D19">
        <w:rPr>
          <w:rFonts w:ascii="Arial" w:hAnsi="Arial" w:cs="Arial"/>
          <w:color w:val="231F20"/>
          <w:sz w:val="24"/>
          <w:lang w:val="uk-UA"/>
        </w:rPr>
        <w:t>у порівнянні з</w:t>
      </w:r>
      <w:r w:rsidRPr="00A87D19">
        <w:rPr>
          <w:rFonts w:ascii="Arial" w:hAnsi="Arial" w:cs="Arial"/>
          <w:color w:val="231F20"/>
          <w:spacing w:val="-23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очікуваннями</w:t>
      </w:r>
    </w:p>
    <w:p w:rsidR="00737BFF" w:rsidRPr="00A87D19" w:rsidRDefault="00737BFF" w:rsidP="00737BFF">
      <w:pPr>
        <w:pStyle w:val="a3"/>
        <w:spacing w:before="2"/>
        <w:rPr>
          <w:rFonts w:ascii="Arial" w:hAnsi="Arial" w:cs="Arial"/>
          <w:sz w:val="17"/>
          <w:lang w:val="uk-UA"/>
        </w:rPr>
      </w:pPr>
    </w:p>
    <w:tbl>
      <w:tblPr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5"/>
        <w:gridCol w:w="1559"/>
        <w:gridCol w:w="2192"/>
      </w:tblGrid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top w:val="single" w:sz="8" w:space="0" w:color="231F20"/>
              <w:left w:val="nil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w w:val="105"/>
                <w:sz w:val="20"/>
                <w:lang w:val="uk-UA"/>
              </w:rPr>
              <w:t>Кращі, ніж очікував</w:t>
            </w:r>
          </w:p>
        </w:tc>
        <w:tc>
          <w:tcPr>
            <w:tcW w:w="1559" w:type="dxa"/>
            <w:tcBorders>
              <w:top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16,7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Гірші, ніж очікував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0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lastRenderedPageBreak/>
              <w:t>Відповідають очікуванням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D05313" w:rsidRDefault="00737BFF" w:rsidP="00950FFF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D05313">
              <w:rPr>
                <w:rFonts w:ascii="Arial" w:hAnsi="Arial" w:cs="Arial"/>
                <w:b/>
                <w:lang w:val="uk-UA"/>
              </w:rPr>
              <w:t>75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8</w:t>
            </w:r>
            <w:r>
              <w:rPr>
                <w:rFonts w:ascii="Arial" w:hAnsi="Arial" w:cs="Arial"/>
                <w:lang w:val="uk-UA"/>
              </w:rPr>
              <w:t>,3</w:t>
            </w:r>
          </w:p>
        </w:tc>
      </w:tr>
    </w:tbl>
    <w:p w:rsidR="00737BFF" w:rsidRPr="00A87D19" w:rsidRDefault="00737BFF" w:rsidP="00737BFF">
      <w:pPr>
        <w:pStyle w:val="a3"/>
        <w:spacing w:before="1"/>
        <w:rPr>
          <w:rFonts w:ascii="Arial" w:hAnsi="Arial" w:cs="Arial"/>
          <w:sz w:val="19"/>
          <w:lang w:val="uk-UA"/>
        </w:rPr>
      </w:pPr>
    </w:p>
    <w:p w:rsidR="00737BFF" w:rsidRPr="00A87D19" w:rsidRDefault="00737BFF" w:rsidP="00737BFF">
      <w:pPr>
        <w:pStyle w:val="a5"/>
        <w:numPr>
          <w:ilvl w:val="0"/>
          <w:numId w:val="1"/>
        </w:numPr>
        <w:tabs>
          <w:tab w:val="left" w:pos="350"/>
        </w:tabs>
        <w:spacing w:before="52" w:line="249" w:lineRule="auto"/>
        <w:ind w:right="130" w:firstLine="0"/>
        <w:rPr>
          <w:rFonts w:ascii="Arial" w:hAnsi="Arial" w:cs="Arial"/>
          <w:sz w:val="24"/>
          <w:lang w:val="uk-UA"/>
        </w:rPr>
      </w:pPr>
      <w:r w:rsidRPr="00A87D19">
        <w:rPr>
          <w:rFonts w:ascii="Arial" w:hAnsi="Arial" w:cs="Arial"/>
          <w:color w:val="231F20"/>
          <w:sz w:val="24"/>
          <w:lang w:val="uk-UA"/>
        </w:rPr>
        <w:t>Для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респондентів,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що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були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в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цьому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суді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раніше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(минулого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року,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або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ще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раніше),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чи</w:t>
      </w:r>
      <w:r w:rsidRPr="00A87D19">
        <w:rPr>
          <w:rFonts w:ascii="Arial" w:hAnsi="Arial" w:cs="Arial"/>
          <w:color w:val="231F20"/>
          <w:spacing w:val="-26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змінилася, на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їх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погляд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якість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роботи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pacing w:val="2"/>
          <w:sz w:val="24"/>
          <w:lang w:val="uk-UA"/>
        </w:rPr>
        <w:t>суду</w:t>
      </w:r>
      <w:r w:rsidRPr="00A87D19">
        <w:rPr>
          <w:rFonts w:ascii="Arial" w:hAnsi="Arial" w:cs="Arial"/>
          <w:color w:val="231F20"/>
          <w:spacing w:val="-8"/>
          <w:sz w:val="24"/>
          <w:lang w:val="uk-UA"/>
        </w:rPr>
        <w:t xml:space="preserve"> </w:t>
      </w:r>
      <w:r w:rsidRPr="00A87D19">
        <w:rPr>
          <w:rFonts w:ascii="Arial" w:hAnsi="Arial" w:cs="Arial"/>
          <w:color w:val="231F20"/>
          <w:sz w:val="24"/>
          <w:lang w:val="uk-UA"/>
        </w:rPr>
        <w:t>загалом?</w:t>
      </w:r>
    </w:p>
    <w:p w:rsidR="00737BFF" w:rsidRPr="00A87D19" w:rsidRDefault="00737BFF" w:rsidP="00737BFF">
      <w:pPr>
        <w:pStyle w:val="a3"/>
        <w:spacing w:before="3"/>
        <w:rPr>
          <w:rFonts w:ascii="Arial" w:hAnsi="Arial" w:cs="Arial"/>
          <w:sz w:val="16"/>
          <w:lang w:val="uk-UA"/>
        </w:rPr>
      </w:pPr>
    </w:p>
    <w:tbl>
      <w:tblPr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5"/>
        <w:gridCol w:w="1559"/>
        <w:gridCol w:w="2192"/>
      </w:tblGrid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top w:val="single" w:sz="8" w:space="0" w:color="231F20"/>
              <w:left w:val="nil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Покращилась значно</w:t>
            </w:r>
          </w:p>
        </w:tc>
        <w:tc>
          <w:tcPr>
            <w:tcW w:w="1559" w:type="dxa"/>
            <w:tcBorders>
              <w:top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8" w:space="0" w:color="231F20"/>
              <w:right w:val="nil"/>
            </w:tcBorders>
          </w:tcPr>
          <w:p w:rsidR="00737BFF" w:rsidRPr="00EE73E0" w:rsidRDefault="00737BFF" w:rsidP="00950FFF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E73E0">
              <w:rPr>
                <w:rFonts w:ascii="Arial" w:hAnsi="Arial" w:cs="Arial"/>
                <w:b/>
                <w:lang w:val="uk-UA"/>
              </w:rPr>
              <w:t>33,3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Покращилась  несуттєво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25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Залишилась без змін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16,7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Дещо погіршилася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0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Значно погіршилася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0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w w:val="105"/>
                <w:sz w:val="20"/>
                <w:lang w:val="uk-UA"/>
              </w:rPr>
              <w:t>Важко сказати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0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25</w:t>
            </w:r>
          </w:p>
        </w:tc>
      </w:tr>
    </w:tbl>
    <w:p w:rsidR="00737BFF" w:rsidRPr="00A87D19" w:rsidRDefault="00737BFF" w:rsidP="00737BFF">
      <w:pPr>
        <w:pStyle w:val="a3"/>
        <w:rPr>
          <w:rFonts w:ascii="Arial" w:hAnsi="Arial" w:cs="Arial"/>
          <w:sz w:val="20"/>
          <w:lang w:val="uk-UA"/>
        </w:rPr>
      </w:pPr>
    </w:p>
    <w:p w:rsidR="00737BFF" w:rsidRPr="00A87D19" w:rsidRDefault="00737BFF" w:rsidP="00737BFF">
      <w:pPr>
        <w:pStyle w:val="a3"/>
        <w:spacing w:before="192" w:line="249" w:lineRule="auto"/>
        <w:ind w:left="113"/>
        <w:rPr>
          <w:rFonts w:ascii="Arial" w:hAnsi="Arial" w:cs="Arial"/>
          <w:lang w:val="uk-UA"/>
        </w:rPr>
      </w:pPr>
      <w:r w:rsidRPr="00A87D19">
        <w:rPr>
          <w:rFonts w:ascii="Arial" w:hAnsi="Arial" w:cs="Arial"/>
          <w:color w:val="231F20"/>
          <w:lang w:val="uk-UA"/>
        </w:rPr>
        <w:t>5) Для респондентів, що були в цьому суді раніше, чи відчули вони певні зміни в організації роботи суду після запровадження автоматизованої системи діловодства?</w:t>
      </w:r>
    </w:p>
    <w:p w:rsidR="00737BFF" w:rsidRPr="00A87D19" w:rsidRDefault="00737BFF" w:rsidP="00737BFF">
      <w:pPr>
        <w:pStyle w:val="a3"/>
        <w:spacing w:before="3"/>
        <w:rPr>
          <w:rFonts w:ascii="Arial" w:hAnsi="Arial" w:cs="Arial"/>
          <w:sz w:val="16"/>
          <w:lang w:val="uk-UA"/>
        </w:rPr>
      </w:pPr>
    </w:p>
    <w:tbl>
      <w:tblPr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5"/>
        <w:gridCol w:w="1559"/>
        <w:gridCol w:w="2192"/>
      </w:tblGrid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top w:val="single" w:sz="8" w:space="0" w:color="231F20"/>
              <w:left w:val="nil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Так, відчув позитивні зміни</w:t>
            </w:r>
          </w:p>
        </w:tc>
        <w:tc>
          <w:tcPr>
            <w:tcW w:w="1559" w:type="dxa"/>
            <w:tcBorders>
              <w:top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spacing w:before="16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42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Так, відчув негативні зміни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 w:rsidRPr="00A87D19">
              <w:rPr>
                <w:rFonts w:ascii="Arial" w:hAnsi="Arial" w:cs="Arial"/>
                <w:lang w:val="uk-UA"/>
              </w:rPr>
              <w:t>0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Ні, не відчув ніяких змін</w:t>
            </w:r>
          </w:p>
        </w:tc>
        <w:tc>
          <w:tcPr>
            <w:tcW w:w="1559" w:type="dxa"/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42</w:t>
            </w:r>
          </w:p>
        </w:tc>
      </w:tr>
      <w:tr w:rsidR="00737BFF" w:rsidRPr="00A87D19" w:rsidTr="00950FFF">
        <w:trPr>
          <w:trHeight w:hRule="exact" w:val="271"/>
        </w:trPr>
        <w:tc>
          <w:tcPr>
            <w:tcW w:w="4035" w:type="dxa"/>
            <w:tcBorders>
              <w:left w:val="nil"/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6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bottom w:val="single" w:sz="8" w:space="0" w:color="231F20"/>
            </w:tcBorders>
          </w:tcPr>
          <w:p w:rsidR="00737BFF" w:rsidRPr="00A87D19" w:rsidRDefault="00737BFF" w:rsidP="00950FFF">
            <w:pPr>
              <w:pStyle w:val="TableParagraph"/>
              <w:ind w:left="51"/>
              <w:rPr>
                <w:sz w:val="20"/>
                <w:lang w:val="uk-UA"/>
              </w:rPr>
            </w:pPr>
            <w:r w:rsidRPr="00A87D19">
              <w:rPr>
                <w:color w:val="231F20"/>
                <w:sz w:val="20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bottom w:val="single" w:sz="8" w:space="0" w:color="231F20"/>
              <w:right w:val="nil"/>
            </w:tcBorders>
          </w:tcPr>
          <w:p w:rsidR="00737BFF" w:rsidRPr="00A87D19" w:rsidRDefault="00737BFF" w:rsidP="00950FF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16</w:t>
            </w:r>
          </w:p>
        </w:tc>
      </w:tr>
    </w:tbl>
    <w:p w:rsidR="00737BFF" w:rsidRPr="00A87D19" w:rsidRDefault="00737BFF" w:rsidP="00737BFF">
      <w:pPr>
        <w:pStyle w:val="a3"/>
        <w:spacing w:before="11"/>
        <w:rPr>
          <w:rFonts w:ascii="Arial" w:hAnsi="Arial" w:cs="Arial"/>
          <w:sz w:val="18"/>
          <w:lang w:val="uk-UA"/>
        </w:rPr>
      </w:pPr>
    </w:p>
    <w:p w:rsidR="00737BFF" w:rsidRDefault="00737BFF" w:rsidP="00737BFF">
      <w:pPr>
        <w:pStyle w:val="Heading8"/>
        <w:spacing w:before="26"/>
        <w:ind w:left="0"/>
        <w:rPr>
          <w:rFonts w:ascii="Arial" w:hAnsi="Arial" w:cs="Arial"/>
          <w:color w:val="231F20"/>
          <w:lang w:val="uk-UA"/>
        </w:rPr>
      </w:pPr>
    </w:p>
    <w:p w:rsidR="00737BFF" w:rsidRDefault="00737BFF" w:rsidP="00737BFF">
      <w:pPr>
        <w:pStyle w:val="Heading8"/>
        <w:spacing w:before="26"/>
        <w:ind w:left="0"/>
        <w:rPr>
          <w:rFonts w:ascii="Arial" w:hAnsi="Arial" w:cs="Arial"/>
          <w:color w:val="231F20"/>
          <w:lang w:val="uk-UA"/>
        </w:rPr>
      </w:pPr>
      <w:r w:rsidRPr="00A87D19">
        <w:rPr>
          <w:rFonts w:ascii="Arial" w:hAnsi="Arial" w:cs="Arial"/>
          <w:color w:val="231F20"/>
          <w:lang w:val="uk-UA"/>
        </w:rPr>
        <w:t>Висновки:</w:t>
      </w:r>
    </w:p>
    <w:p w:rsidR="00737BFF" w:rsidRPr="00803B1E" w:rsidRDefault="00737BFF" w:rsidP="00737BFF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803B1E">
        <w:rPr>
          <w:rFonts w:ascii="Arial" w:hAnsi="Arial" w:cs="Arial"/>
          <w:sz w:val="24"/>
          <w:szCs w:val="24"/>
          <w:lang w:val="uk-UA"/>
        </w:rPr>
        <w:t xml:space="preserve">Переважна більшість респондентів (58,3%)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оцінили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якість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роботи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суду</w:t>
      </w:r>
      <w:r w:rsidRPr="00803B1E">
        <w:rPr>
          <w:rFonts w:ascii="Arial" w:hAnsi="Arial" w:cs="Arial"/>
          <w:sz w:val="24"/>
          <w:szCs w:val="24"/>
          <w:lang w:val="uk-UA" w:eastAsia="ru-RU"/>
        </w:rPr>
        <w:t xml:space="preserve"> на «відмінно», а 33,3% на  «добре». В</w:t>
      </w:r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середньому</w:t>
      </w:r>
      <w:proofErr w:type="spellEnd"/>
      <w:r w:rsidRPr="00803B1E">
        <w:rPr>
          <w:rFonts w:ascii="Arial" w:hAnsi="Arial" w:cs="Arial"/>
          <w:sz w:val="24"/>
          <w:szCs w:val="24"/>
          <w:lang w:val="uk-UA" w:eastAsia="ru-RU"/>
        </w:rPr>
        <w:t xml:space="preserve"> респонденти оцінили якість роботи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Херсонського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окружного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адміністративного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суду на </w:t>
      </w:r>
      <w:r w:rsidRPr="00803B1E">
        <w:rPr>
          <w:rFonts w:ascii="Arial" w:hAnsi="Arial" w:cs="Arial"/>
          <w:b/>
          <w:sz w:val="24"/>
          <w:szCs w:val="24"/>
          <w:lang w:val="ru-RU" w:eastAsia="ru-RU"/>
        </w:rPr>
        <w:t>4,</w:t>
      </w:r>
      <w:r w:rsidRPr="00803B1E">
        <w:rPr>
          <w:rFonts w:ascii="Arial" w:hAnsi="Arial" w:cs="Arial"/>
          <w:b/>
          <w:sz w:val="24"/>
          <w:szCs w:val="24"/>
          <w:lang w:val="uk-UA" w:eastAsia="ru-RU"/>
        </w:rPr>
        <w:t>3</w:t>
      </w:r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з</w:t>
      </w:r>
      <w:proofErr w:type="spellEnd"/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803B1E">
        <w:rPr>
          <w:rFonts w:ascii="Arial" w:hAnsi="Arial" w:cs="Arial"/>
          <w:b/>
          <w:sz w:val="24"/>
          <w:szCs w:val="24"/>
          <w:lang w:val="ru-RU" w:eastAsia="ru-RU"/>
        </w:rPr>
        <w:t>5</w:t>
      </w:r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03B1E">
        <w:rPr>
          <w:rFonts w:ascii="Arial" w:hAnsi="Arial" w:cs="Arial"/>
          <w:sz w:val="24"/>
          <w:szCs w:val="24"/>
          <w:lang w:val="ru-RU" w:eastAsia="ru-RU"/>
        </w:rPr>
        <w:t>можливих</w:t>
      </w:r>
      <w:proofErr w:type="spellEnd"/>
      <w:r w:rsidRPr="00803B1E">
        <w:rPr>
          <w:rFonts w:ascii="Arial" w:hAnsi="Arial" w:cs="Arial"/>
          <w:sz w:val="24"/>
          <w:szCs w:val="24"/>
          <w:lang w:val="uk-UA" w:eastAsia="ru-RU"/>
        </w:rPr>
        <w:t xml:space="preserve"> ( у 2016 році 4,6 з 5 можливих)</w:t>
      </w:r>
      <w:r w:rsidRPr="00803B1E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Доступність суду відвідувачі загалом оцінили в 3,5. Респонденти зауважують, що не зовсім легко  дістатися до суду громадським транспортом та не завжди можуть дозволити витрати на послуги адвоката.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Зручність та комфортність перебування в суді відвідувачі оцінили на </w:t>
      </w:r>
      <w:r w:rsidRPr="00494F37">
        <w:rPr>
          <w:rFonts w:ascii="Arial" w:hAnsi="Arial" w:cs="Arial"/>
          <w:b/>
          <w:lang w:val="uk-UA"/>
        </w:rPr>
        <w:t>4,</w:t>
      </w:r>
      <w:r>
        <w:rPr>
          <w:rFonts w:ascii="Arial" w:hAnsi="Arial" w:cs="Arial"/>
          <w:b/>
          <w:lang w:val="uk-UA"/>
        </w:rPr>
        <w:t>4</w:t>
      </w:r>
      <w:r>
        <w:rPr>
          <w:rFonts w:ascii="Arial" w:hAnsi="Arial" w:cs="Arial"/>
          <w:lang w:val="uk-UA"/>
        </w:rPr>
        <w:t>, але найменший бал (4,2) отримав показник «вільний доступ до побутових приміщень (туалетів)».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Повноту та ясність інформації респонденти оцінили на </w:t>
      </w:r>
      <w:r w:rsidRPr="00494F37">
        <w:rPr>
          <w:rFonts w:ascii="Arial" w:hAnsi="Arial" w:cs="Arial"/>
          <w:b/>
          <w:lang w:val="uk-UA"/>
        </w:rPr>
        <w:t>4,</w:t>
      </w:r>
      <w:r>
        <w:rPr>
          <w:rFonts w:ascii="Arial" w:hAnsi="Arial" w:cs="Arial"/>
          <w:b/>
          <w:lang w:val="uk-UA"/>
        </w:rPr>
        <w:t>0</w:t>
      </w:r>
      <w:r>
        <w:rPr>
          <w:rFonts w:ascii="Arial" w:hAnsi="Arial" w:cs="Arial"/>
          <w:lang w:val="uk-UA"/>
        </w:rPr>
        <w:t>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Роботу працівників апарату та суддів респонденти оцінили на </w:t>
      </w:r>
      <w:r w:rsidRPr="00124A22">
        <w:rPr>
          <w:rFonts w:ascii="Arial" w:hAnsi="Arial" w:cs="Arial"/>
          <w:b/>
          <w:lang w:val="uk-UA"/>
        </w:rPr>
        <w:t>4,</w:t>
      </w:r>
      <w:r>
        <w:rPr>
          <w:rFonts w:ascii="Arial" w:hAnsi="Arial" w:cs="Arial"/>
          <w:b/>
          <w:lang w:val="uk-UA"/>
        </w:rPr>
        <w:t>3 та 4,1</w:t>
      </w:r>
      <w:r>
        <w:rPr>
          <w:rFonts w:ascii="Arial" w:hAnsi="Arial" w:cs="Arial"/>
          <w:lang w:val="uk-UA"/>
        </w:rPr>
        <w:t>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Дотримання термінів судового розгляду учасники судових процесів оцінили на </w:t>
      </w:r>
      <w:r w:rsidRPr="00124A22">
        <w:rPr>
          <w:rFonts w:ascii="Arial" w:hAnsi="Arial" w:cs="Arial"/>
          <w:b/>
          <w:lang w:val="uk-UA"/>
        </w:rPr>
        <w:t>4,</w:t>
      </w:r>
      <w:r>
        <w:rPr>
          <w:rFonts w:ascii="Arial" w:hAnsi="Arial" w:cs="Arial"/>
          <w:b/>
          <w:lang w:val="uk-UA"/>
        </w:rPr>
        <w:t>1</w:t>
      </w:r>
      <w:r>
        <w:rPr>
          <w:rFonts w:ascii="Arial" w:hAnsi="Arial" w:cs="Arial"/>
          <w:lang w:val="uk-UA"/>
        </w:rPr>
        <w:t>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Респонденти, розгляд чиєї справи вже завершився, відмітили вчасне отримання судового рішення (</w:t>
      </w:r>
      <w:r w:rsidRPr="00AD3605">
        <w:rPr>
          <w:rFonts w:ascii="Arial" w:hAnsi="Arial" w:cs="Arial"/>
          <w:b/>
          <w:lang w:val="uk-UA"/>
        </w:rPr>
        <w:t>100</w:t>
      </w:r>
      <w:r>
        <w:rPr>
          <w:rFonts w:ascii="Arial" w:hAnsi="Arial" w:cs="Arial"/>
          <w:lang w:val="uk-UA"/>
        </w:rPr>
        <w:t xml:space="preserve">%), легкість та доступність для розуміння мови викладення рішення оцінили на </w:t>
      </w:r>
      <w:r w:rsidRPr="00AD3605">
        <w:rPr>
          <w:rFonts w:ascii="Arial" w:hAnsi="Arial" w:cs="Arial"/>
          <w:b/>
          <w:lang w:val="uk-UA"/>
        </w:rPr>
        <w:t>4,6,</w:t>
      </w:r>
      <w:r>
        <w:rPr>
          <w:rFonts w:ascii="Arial" w:hAnsi="Arial" w:cs="Arial"/>
          <w:lang w:val="uk-UA"/>
        </w:rPr>
        <w:t xml:space="preserve"> обґрунтованість рішення на </w:t>
      </w:r>
      <w:r w:rsidRPr="00AD3605">
        <w:rPr>
          <w:rFonts w:ascii="Arial" w:hAnsi="Arial" w:cs="Arial"/>
          <w:b/>
          <w:lang w:val="uk-UA"/>
        </w:rPr>
        <w:t>4</w:t>
      </w:r>
      <w:r>
        <w:rPr>
          <w:rFonts w:ascii="Arial" w:hAnsi="Arial" w:cs="Arial"/>
          <w:lang w:val="uk-UA"/>
        </w:rPr>
        <w:t>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Стосовно вимірів якості, які, на думку відвідувачів, слід покращувати в першу чергу, найголовнішим є якість роботи судді, дотримання термінів судового розгляду та якість роботи працівників апарату суду.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Більшість респондентів (41,7%), які були в суді раніше, зазначили, що якість роботи суду значно покращилася.</w:t>
      </w:r>
    </w:p>
    <w:p w:rsidR="00737BFF" w:rsidRDefault="00737BFF" w:rsidP="00737BFF">
      <w:pPr>
        <w:pStyle w:val="a3"/>
        <w:ind w:firstLine="709"/>
        <w:jc w:val="both"/>
        <w:rPr>
          <w:rFonts w:ascii="Arial" w:hAnsi="Arial" w:cs="Arial"/>
          <w:color w:val="231F20"/>
          <w:lang w:val="uk-UA"/>
        </w:rPr>
      </w:pPr>
      <w:r>
        <w:rPr>
          <w:rFonts w:ascii="Arial" w:hAnsi="Arial" w:cs="Arial"/>
          <w:lang w:val="uk-UA"/>
        </w:rPr>
        <w:t xml:space="preserve"> </w:t>
      </w:r>
      <w:r w:rsidR="002C08F8">
        <w:rPr>
          <w:rFonts w:ascii="Arial" w:hAnsi="Arial" w:cs="Arial"/>
          <w:lang w:val="uk-UA"/>
        </w:rPr>
        <w:t>З</w:t>
      </w:r>
      <w:r w:rsidR="002C08F8">
        <w:rPr>
          <w:rFonts w:ascii="Arial" w:hAnsi="Arial" w:cs="Arial"/>
          <w:color w:val="231F20"/>
          <w:lang w:val="uk-UA"/>
        </w:rPr>
        <w:t xml:space="preserve">а результатами опитування, проведеного Херсонським окружним адміністративним судом у 2018 році,  </w:t>
      </w:r>
      <w:r>
        <w:rPr>
          <w:rFonts w:ascii="Arial" w:hAnsi="Arial" w:cs="Arial"/>
          <w:lang w:val="uk-UA"/>
        </w:rPr>
        <w:t xml:space="preserve">середня оцінка якості роботи суду </w:t>
      </w:r>
      <w:r>
        <w:rPr>
          <w:rFonts w:ascii="Arial" w:hAnsi="Arial" w:cs="Arial"/>
          <w:color w:val="231F20"/>
          <w:lang w:val="uk-UA"/>
        </w:rPr>
        <w:t xml:space="preserve">становить 4,3, що порівняно із 2016 роком (4,6) знизилася на -0,3. </w:t>
      </w:r>
    </w:p>
    <w:p w:rsidR="00737BFF" w:rsidRPr="004D71A4" w:rsidRDefault="00737BFF" w:rsidP="00737BFF">
      <w:pPr>
        <w:pStyle w:val="a3"/>
        <w:ind w:firstLine="567"/>
        <w:jc w:val="both"/>
        <w:rPr>
          <w:rFonts w:ascii="Arial" w:hAnsi="Arial" w:cs="Arial"/>
          <w:color w:val="231F20"/>
          <w:lang w:val="uk-UA"/>
        </w:rPr>
      </w:pPr>
      <w:proofErr w:type="spellStart"/>
      <w:r w:rsidRPr="004D71A4">
        <w:rPr>
          <w:rFonts w:ascii="Arial" w:hAnsi="Arial" w:cs="Arial"/>
          <w:lang w:val="ru-RU"/>
        </w:rPr>
        <w:t>Варто</w:t>
      </w:r>
      <w:proofErr w:type="spellEnd"/>
      <w:r w:rsidRPr="004D71A4">
        <w:rPr>
          <w:rFonts w:ascii="Arial" w:hAnsi="Arial" w:cs="Arial"/>
          <w:lang w:val="ru-RU"/>
        </w:rPr>
        <w:t xml:space="preserve"> </w:t>
      </w:r>
      <w:proofErr w:type="spellStart"/>
      <w:r w:rsidRPr="004D71A4">
        <w:rPr>
          <w:rFonts w:ascii="Arial" w:hAnsi="Arial" w:cs="Arial"/>
          <w:lang w:val="ru-RU"/>
        </w:rPr>
        <w:t>відмітити</w:t>
      </w:r>
      <w:proofErr w:type="spellEnd"/>
      <w:r w:rsidRPr="004D71A4">
        <w:rPr>
          <w:rFonts w:ascii="Arial" w:hAnsi="Arial" w:cs="Arial"/>
          <w:lang w:val="ru-RU"/>
        </w:rPr>
        <w:t xml:space="preserve">, </w:t>
      </w:r>
      <w:proofErr w:type="spellStart"/>
      <w:r w:rsidRPr="004D71A4">
        <w:rPr>
          <w:rFonts w:ascii="Arial" w:hAnsi="Arial" w:cs="Arial"/>
          <w:lang w:val="ru-RU"/>
        </w:rPr>
        <w:t>що</w:t>
      </w:r>
      <w:proofErr w:type="spellEnd"/>
      <w:r w:rsidRPr="004D71A4">
        <w:rPr>
          <w:rFonts w:ascii="Arial" w:hAnsi="Arial" w:cs="Arial"/>
          <w:lang w:val="ru-RU"/>
        </w:rPr>
        <w:t xml:space="preserve"> </w:t>
      </w:r>
      <w:proofErr w:type="spellStart"/>
      <w:r w:rsidRPr="004D71A4">
        <w:rPr>
          <w:rFonts w:ascii="Arial" w:hAnsi="Arial" w:cs="Arial"/>
          <w:lang w:val="ru-RU"/>
        </w:rPr>
        <w:t>з</w:t>
      </w:r>
      <w:r w:rsidRPr="004D71A4">
        <w:rPr>
          <w:rFonts w:ascii="Arial" w:hAnsi="Arial" w:cs="Arial"/>
          <w:color w:val="231F20"/>
          <w:lang w:val="uk-UA"/>
        </w:rPr>
        <w:t>ниження</w:t>
      </w:r>
      <w:proofErr w:type="spellEnd"/>
      <w:r w:rsidRPr="004D71A4">
        <w:rPr>
          <w:rFonts w:ascii="Arial" w:hAnsi="Arial" w:cs="Arial"/>
          <w:color w:val="231F20"/>
          <w:lang w:val="uk-UA"/>
        </w:rPr>
        <w:t xml:space="preserve"> показника </w:t>
      </w:r>
      <w:r w:rsidRPr="004D71A4">
        <w:rPr>
          <w:rFonts w:ascii="Arial" w:hAnsi="Arial" w:cs="Arial"/>
          <w:lang w:val="uk-UA"/>
        </w:rPr>
        <w:t xml:space="preserve">якості роботи суду </w:t>
      </w:r>
      <w:proofErr w:type="gramStart"/>
      <w:r w:rsidRPr="004D71A4">
        <w:rPr>
          <w:rFonts w:ascii="Arial" w:hAnsi="Arial" w:cs="Arial"/>
          <w:color w:val="231F20"/>
          <w:lang w:val="uk-UA"/>
        </w:rPr>
        <w:t>пов’язано</w:t>
      </w:r>
      <w:proofErr w:type="gramEnd"/>
      <w:r w:rsidRPr="004D71A4">
        <w:rPr>
          <w:rFonts w:ascii="Arial" w:hAnsi="Arial" w:cs="Arial"/>
          <w:color w:val="231F20"/>
          <w:lang w:val="uk-UA"/>
        </w:rPr>
        <w:t xml:space="preserve"> з проведенням ремонту в приміщенні суду, що вплинуло на зручність та </w:t>
      </w:r>
      <w:r w:rsidRPr="004D71A4">
        <w:rPr>
          <w:rFonts w:ascii="Arial" w:hAnsi="Arial" w:cs="Arial"/>
          <w:color w:val="231F20"/>
          <w:lang w:val="uk-UA"/>
        </w:rPr>
        <w:lastRenderedPageBreak/>
        <w:t>комфортність перебування учасників процесу в суді.</w:t>
      </w:r>
    </w:p>
    <w:p w:rsidR="00737BFF" w:rsidRPr="00D53506" w:rsidRDefault="00737BFF" w:rsidP="00737BFF">
      <w:pPr>
        <w:pStyle w:val="a3"/>
        <w:ind w:firstLine="709"/>
        <w:jc w:val="both"/>
        <w:rPr>
          <w:rFonts w:ascii="Arial" w:hAnsi="Arial" w:cs="Arial"/>
          <w:color w:val="231F20"/>
          <w:lang w:val="uk-UA"/>
        </w:rPr>
      </w:pPr>
    </w:p>
    <w:p w:rsidR="00737BFF" w:rsidRDefault="00737BFF" w:rsidP="00737BFF">
      <w:pPr>
        <w:pStyle w:val="Heading8"/>
        <w:spacing w:before="1"/>
        <w:ind w:left="0"/>
        <w:rPr>
          <w:rFonts w:ascii="Arial" w:hAnsi="Arial" w:cs="Arial"/>
          <w:color w:val="231F20"/>
          <w:lang w:val="uk-UA"/>
        </w:rPr>
      </w:pPr>
    </w:p>
    <w:p w:rsidR="00737BFF" w:rsidRPr="00A87D19" w:rsidRDefault="00737BFF" w:rsidP="00737BFF">
      <w:pPr>
        <w:pStyle w:val="Heading8"/>
        <w:spacing w:before="1"/>
        <w:ind w:left="0"/>
        <w:rPr>
          <w:rFonts w:ascii="Arial" w:hAnsi="Arial" w:cs="Arial"/>
          <w:lang w:val="uk-UA"/>
        </w:rPr>
      </w:pPr>
      <w:r w:rsidRPr="00A87D19">
        <w:rPr>
          <w:rFonts w:ascii="Arial" w:hAnsi="Arial" w:cs="Arial"/>
          <w:color w:val="231F20"/>
          <w:lang w:val="uk-UA"/>
        </w:rPr>
        <w:t>Рекомендації:</w:t>
      </w:r>
    </w:p>
    <w:p w:rsidR="00737BFF" w:rsidRDefault="00737BFF" w:rsidP="00737BFF">
      <w:pPr>
        <w:spacing w:before="134"/>
        <w:ind w:firstLine="709"/>
        <w:jc w:val="both"/>
        <w:rPr>
          <w:rFonts w:ascii="Arial" w:hAnsi="Arial" w:cs="Arial"/>
          <w:color w:val="231F20"/>
          <w:sz w:val="24"/>
          <w:szCs w:val="24"/>
          <w:lang w:val="uk-UA"/>
        </w:rPr>
      </w:pPr>
      <w:r w:rsidRPr="00D53506">
        <w:rPr>
          <w:rFonts w:ascii="Arial" w:hAnsi="Arial" w:cs="Arial"/>
          <w:color w:val="231F20"/>
          <w:sz w:val="24"/>
          <w:szCs w:val="24"/>
          <w:lang w:val="uk-UA"/>
        </w:rPr>
        <w:t>Керівництву суду розглянути питання:</w:t>
      </w:r>
    </w:p>
    <w:p w:rsidR="00737BFF" w:rsidRDefault="00737BFF" w:rsidP="00737BFF">
      <w:pPr>
        <w:spacing w:before="134"/>
        <w:ind w:firstLine="709"/>
        <w:jc w:val="both"/>
        <w:rPr>
          <w:rFonts w:ascii="Arial" w:hAnsi="Arial" w:cs="Arial"/>
          <w:color w:val="231F20"/>
          <w:sz w:val="24"/>
          <w:szCs w:val="24"/>
          <w:lang w:val="uk-UA"/>
        </w:rPr>
      </w:pPr>
      <w:r>
        <w:rPr>
          <w:rFonts w:ascii="Arial" w:hAnsi="Arial" w:cs="Arial"/>
          <w:color w:val="231F20"/>
          <w:sz w:val="24"/>
          <w:szCs w:val="24"/>
          <w:lang w:val="uk-UA"/>
        </w:rPr>
        <w:t>-   збільшення наявності інформації щодо справ, які призначені до розгляду.</w:t>
      </w:r>
    </w:p>
    <w:p w:rsidR="00737BFF" w:rsidRDefault="00737BFF" w:rsidP="00737BFF">
      <w:pPr>
        <w:spacing w:before="134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53506">
        <w:rPr>
          <w:rFonts w:ascii="Arial" w:hAnsi="Arial" w:cs="Arial"/>
          <w:color w:val="231F20"/>
          <w:sz w:val="24"/>
          <w:szCs w:val="24"/>
          <w:lang w:val="uk-UA"/>
        </w:rPr>
        <w:t>-</w:t>
      </w:r>
      <w:r>
        <w:rPr>
          <w:rFonts w:ascii="Arial" w:hAnsi="Arial" w:cs="Arial"/>
          <w:color w:val="231F20"/>
          <w:sz w:val="24"/>
          <w:szCs w:val="24"/>
          <w:lang w:val="uk-UA"/>
        </w:rPr>
        <w:t xml:space="preserve"> </w:t>
      </w:r>
      <w:r w:rsidRPr="00D53506">
        <w:rPr>
          <w:rFonts w:ascii="Arial" w:hAnsi="Arial" w:cs="Arial"/>
          <w:color w:val="231F20"/>
          <w:sz w:val="24"/>
          <w:szCs w:val="24"/>
          <w:lang w:val="uk-UA"/>
        </w:rPr>
        <w:t>збільшення кількості місць для очікування</w:t>
      </w:r>
      <w:r w:rsidRPr="00D53506">
        <w:rPr>
          <w:rFonts w:ascii="Arial" w:hAnsi="Arial" w:cs="Arial"/>
          <w:sz w:val="24"/>
          <w:szCs w:val="24"/>
          <w:lang w:val="uk-UA"/>
        </w:rPr>
        <w:t>, оформлення документів, підготовки до судового засідання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737BFF" w:rsidRPr="004D71A4" w:rsidRDefault="00737BFF" w:rsidP="00737BFF">
      <w:pPr>
        <w:spacing w:before="134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  </w:t>
      </w:r>
      <w:r w:rsidRPr="004D71A4">
        <w:rPr>
          <w:rFonts w:ascii="Arial" w:hAnsi="Arial" w:cs="Arial"/>
          <w:sz w:val="24"/>
          <w:szCs w:val="24"/>
          <w:lang w:val="uk-UA" w:eastAsia="ru-RU"/>
        </w:rPr>
        <w:t xml:space="preserve">встановлення зарядного пристрою для </w:t>
      </w:r>
      <w:r w:rsidR="002C08F8" w:rsidRPr="002C08F8">
        <w:rPr>
          <w:rFonts w:ascii="Arial" w:hAnsi="Arial" w:cs="Arial"/>
          <w:sz w:val="24"/>
          <w:szCs w:val="24"/>
          <w:lang w:eastAsia="ru-RU"/>
        </w:rPr>
        <w:t>M</w:t>
      </w:r>
      <w:r w:rsidR="002C08F8" w:rsidRPr="002C08F8">
        <w:rPr>
          <w:rFonts w:ascii="Arial" w:hAnsi="Arial" w:cs="Arial"/>
          <w:sz w:val="24"/>
          <w:szCs w:val="24"/>
          <w:lang w:val="uk-UA" w:eastAsia="ru-RU"/>
        </w:rPr>
        <w:t>i</w:t>
      </w:r>
      <w:r w:rsidR="002C08F8" w:rsidRPr="002C08F8">
        <w:rPr>
          <w:rFonts w:ascii="Arial" w:hAnsi="Arial" w:cs="Arial"/>
          <w:sz w:val="24"/>
          <w:szCs w:val="24"/>
          <w:lang w:eastAsia="ru-RU"/>
        </w:rPr>
        <w:t>c</w:t>
      </w:r>
      <w:r w:rsidR="002C08F8" w:rsidRPr="002C08F8">
        <w:rPr>
          <w:rFonts w:ascii="Arial" w:hAnsi="Arial" w:cs="Arial"/>
          <w:sz w:val="24"/>
          <w:szCs w:val="24"/>
          <w:lang w:val="uk-UA" w:eastAsia="ru-RU"/>
        </w:rPr>
        <w:t>ro-</w:t>
      </w:r>
      <w:r w:rsidR="002C08F8" w:rsidRPr="002C08F8">
        <w:rPr>
          <w:rFonts w:ascii="Arial" w:hAnsi="Arial" w:cs="Arial"/>
          <w:sz w:val="24"/>
          <w:szCs w:val="24"/>
          <w:lang w:eastAsia="ru-RU"/>
        </w:rPr>
        <w:t>USB</w:t>
      </w:r>
      <w:r>
        <w:rPr>
          <w:rFonts w:ascii="Arial" w:hAnsi="Arial" w:cs="Arial"/>
          <w:sz w:val="24"/>
          <w:szCs w:val="24"/>
          <w:lang w:val="uk-UA" w:eastAsia="ru-RU"/>
        </w:rPr>
        <w:t>.</w:t>
      </w:r>
    </w:p>
    <w:p w:rsidR="000F7549" w:rsidRPr="00737BFF" w:rsidRDefault="000F7549">
      <w:pPr>
        <w:rPr>
          <w:lang w:val="uk-UA"/>
        </w:rPr>
      </w:pPr>
    </w:p>
    <w:sectPr w:rsidR="000F7549" w:rsidRPr="00737BFF" w:rsidSect="000F7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82" w:rsidRDefault="00062582" w:rsidP="00244A1E">
      <w:r>
        <w:separator/>
      </w:r>
    </w:p>
  </w:endnote>
  <w:endnote w:type="continuationSeparator" w:id="0">
    <w:p w:rsidR="00062582" w:rsidRDefault="00062582" w:rsidP="0024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82" w:rsidRDefault="00062582" w:rsidP="00244A1E">
      <w:r>
        <w:separator/>
      </w:r>
    </w:p>
  </w:footnote>
  <w:footnote w:type="continuationSeparator" w:id="0">
    <w:p w:rsidR="00062582" w:rsidRDefault="00062582" w:rsidP="0024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E" w:rsidRDefault="00244A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A51"/>
    <w:multiLevelType w:val="hybridMultilevel"/>
    <w:tmpl w:val="4CF4ABC0"/>
    <w:lvl w:ilvl="0" w:tplc="836AEF9E">
      <w:start w:val="1"/>
      <w:numFmt w:val="decimal"/>
      <w:lvlText w:val="%1)"/>
      <w:lvlJc w:val="left"/>
      <w:pPr>
        <w:ind w:left="113" w:hanging="253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09183470">
      <w:numFmt w:val="bullet"/>
      <w:lvlText w:val="•"/>
      <w:lvlJc w:val="left"/>
      <w:pPr>
        <w:ind w:left="1096" w:hanging="253"/>
      </w:pPr>
      <w:rPr>
        <w:rFonts w:hint="default"/>
      </w:rPr>
    </w:lvl>
    <w:lvl w:ilvl="2" w:tplc="31EEC4BC">
      <w:numFmt w:val="bullet"/>
      <w:lvlText w:val="•"/>
      <w:lvlJc w:val="left"/>
      <w:pPr>
        <w:ind w:left="2073" w:hanging="253"/>
      </w:pPr>
      <w:rPr>
        <w:rFonts w:hint="default"/>
      </w:rPr>
    </w:lvl>
    <w:lvl w:ilvl="3" w:tplc="DA36CF22">
      <w:numFmt w:val="bullet"/>
      <w:lvlText w:val="•"/>
      <w:lvlJc w:val="left"/>
      <w:pPr>
        <w:ind w:left="3049" w:hanging="253"/>
      </w:pPr>
      <w:rPr>
        <w:rFonts w:hint="default"/>
      </w:rPr>
    </w:lvl>
    <w:lvl w:ilvl="4" w:tplc="D2EC2D78">
      <w:numFmt w:val="bullet"/>
      <w:lvlText w:val="•"/>
      <w:lvlJc w:val="left"/>
      <w:pPr>
        <w:ind w:left="4026" w:hanging="253"/>
      </w:pPr>
      <w:rPr>
        <w:rFonts w:hint="default"/>
      </w:rPr>
    </w:lvl>
    <w:lvl w:ilvl="5" w:tplc="BBF67A16">
      <w:numFmt w:val="bullet"/>
      <w:lvlText w:val="•"/>
      <w:lvlJc w:val="left"/>
      <w:pPr>
        <w:ind w:left="5002" w:hanging="253"/>
      </w:pPr>
      <w:rPr>
        <w:rFonts w:hint="default"/>
      </w:rPr>
    </w:lvl>
    <w:lvl w:ilvl="6" w:tplc="244CF810">
      <w:numFmt w:val="bullet"/>
      <w:lvlText w:val="•"/>
      <w:lvlJc w:val="left"/>
      <w:pPr>
        <w:ind w:left="5979" w:hanging="253"/>
      </w:pPr>
      <w:rPr>
        <w:rFonts w:hint="default"/>
      </w:rPr>
    </w:lvl>
    <w:lvl w:ilvl="7" w:tplc="438CBE5E">
      <w:numFmt w:val="bullet"/>
      <w:lvlText w:val="•"/>
      <w:lvlJc w:val="left"/>
      <w:pPr>
        <w:ind w:left="6955" w:hanging="253"/>
      </w:pPr>
      <w:rPr>
        <w:rFonts w:hint="default"/>
      </w:rPr>
    </w:lvl>
    <w:lvl w:ilvl="8" w:tplc="D5D6FB06">
      <w:numFmt w:val="bullet"/>
      <w:lvlText w:val="•"/>
      <w:lvlJc w:val="left"/>
      <w:pPr>
        <w:ind w:left="7932" w:hanging="253"/>
      </w:pPr>
      <w:rPr>
        <w:rFonts w:hint="default"/>
      </w:rPr>
    </w:lvl>
  </w:abstractNum>
  <w:abstractNum w:abstractNumId="1">
    <w:nsid w:val="66D951BB"/>
    <w:multiLevelType w:val="hybridMultilevel"/>
    <w:tmpl w:val="11320C6E"/>
    <w:lvl w:ilvl="0" w:tplc="141E140A">
      <w:start w:val="5"/>
      <w:numFmt w:val="decimal"/>
      <w:lvlText w:val="%1"/>
      <w:lvlJc w:val="left"/>
      <w:pPr>
        <w:ind w:left="546" w:hanging="433"/>
      </w:pPr>
      <w:rPr>
        <w:rFonts w:hint="default"/>
      </w:rPr>
    </w:lvl>
    <w:lvl w:ilvl="1" w:tplc="45289210">
      <w:numFmt w:val="none"/>
      <w:lvlText w:val=""/>
      <w:lvlJc w:val="left"/>
      <w:pPr>
        <w:tabs>
          <w:tab w:val="num" w:pos="360"/>
        </w:tabs>
      </w:pPr>
    </w:lvl>
    <w:lvl w:ilvl="2" w:tplc="19BA7EB4">
      <w:numFmt w:val="bullet"/>
      <w:lvlText w:val="•"/>
      <w:lvlJc w:val="left"/>
      <w:pPr>
        <w:ind w:left="680" w:hanging="284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3" w:tplc="2AA69A7C">
      <w:numFmt w:val="bullet"/>
      <w:lvlText w:val="•"/>
      <w:lvlJc w:val="left"/>
      <w:pPr>
        <w:ind w:left="2721" w:hanging="284"/>
      </w:pPr>
      <w:rPr>
        <w:rFonts w:hint="default"/>
      </w:rPr>
    </w:lvl>
    <w:lvl w:ilvl="4" w:tplc="231EAD40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F9220F3A">
      <w:numFmt w:val="bullet"/>
      <w:lvlText w:val="•"/>
      <w:lvlJc w:val="left"/>
      <w:pPr>
        <w:ind w:left="4762" w:hanging="284"/>
      </w:pPr>
      <w:rPr>
        <w:rFonts w:hint="default"/>
      </w:rPr>
    </w:lvl>
    <w:lvl w:ilvl="6" w:tplc="8B0814EC">
      <w:numFmt w:val="bullet"/>
      <w:lvlText w:val="•"/>
      <w:lvlJc w:val="left"/>
      <w:pPr>
        <w:ind w:left="5783" w:hanging="284"/>
      </w:pPr>
      <w:rPr>
        <w:rFonts w:hint="default"/>
      </w:rPr>
    </w:lvl>
    <w:lvl w:ilvl="7" w:tplc="E94EDFA6">
      <w:numFmt w:val="bullet"/>
      <w:lvlText w:val="•"/>
      <w:lvlJc w:val="left"/>
      <w:pPr>
        <w:ind w:left="6803" w:hanging="284"/>
      </w:pPr>
      <w:rPr>
        <w:rFonts w:hint="default"/>
      </w:rPr>
    </w:lvl>
    <w:lvl w:ilvl="8" w:tplc="7116B65C">
      <w:numFmt w:val="bullet"/>
      <w:lvlText w:val="•"/>
      <w:lvlJc w:val="left"/>
      <w:pPr>
        <w:ind w:left="7824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7BFF"/>
    <w:rsid w:val="00062582"/>
    <w:rsid w:val="000F7549"/>
    <w:rsid w:val="00244A1E"/>
    <w:rsid w:val="002C08F8"/>
    <w:rsid w:val="00377F15"/>
    <w:rsid w:val="006347FF"/>
    <w:rsid w:val="00737BFF"/>
    <w:rsid w:val="0093268E"/>
    <w:rsid w:val="00D3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B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B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7B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8">
    <w:name w:val="Heading 8"/>
    <w:basedOn w:val="a"/>
    <w:uiPriority w:val="1"/>
    <w:qFormat/>
    <w:rsid w:val="00737BFF"/>
    <w:pPr>
      <w:ind w:left="113"/>
      <w:jc w:val="both"/>
      <w:outlineLvl w:val="8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37BFF"/>
    <w:pPr>
      <w:spacing w:before="182"/>
      <w:ind w:left="680" w:hanging="283"/>
    </w:pPr>
  </w:style>
  <w:style w:type="paragraph" w:customStyle="1" w:styleId="TableParagraph">
    <w:name w:val="Table Paragraph"/>
    <w:basedOn w:val="a"/>
    <w:uiPriority w:val="1"/>
    <w:qFormat/>
    <w:rsid w:val="00737BFF"/>
    <w:pPr>
      <w:spacing w:before="21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44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4A1E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44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4A1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7740</Words>
  <Characters>4412</Characters>
  <Application>Microsoft Office Word</Application>
  <DocSecurity>0</DocSecurity>
  <Lines>36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2019-02-19T14:00:00Z</dcterms:created>
  <dcterms:modified xsi:type="dcterms:W3CDTF">2019-02-19T14:01:00Z</dcterms:modified>
</cp:coreProperties>
</file>