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BD" w:rsidRDefault="00D63CBD" w:rsidP="00D63CBD">
      <w:pPr>
        <w:ind w:firstLine="709"/>
        <w:jc w:val="center"/>
        <w:rPr>
          <w:b/>
        </w:rPr>
      </w:pPr>
      <w:r>
        <w:rPr>
          <w:b/>
        </w:rPr>
        <w:t>Звіт голови суду та керівника апарату суду за 2014 рік</w:t>
      </w:r>
    </w:p>
    <w:p w:rsidR="00D63CBD" w:rsidRPr="002D7280" w:rsidRDefault="00D63CBD" w:rsidP="00D63CBD">
      <w:pPr>
        <w:ind w:firstLine="709"/>
        <w:jc w:val="both"/>
      </w:pPr>
      <w:r w:rsidRPr="002D7280">
        <w:rPr>
          <w:b/>
        </w:rPr>
        <w:t>Голова суду По</w:t>
      </w:r>
      <w:r>
        <w:rPr>
          <w:b/>
        </w:rPr>
        <w:t xml:space="preserve">пов В.Ф. </w:t>
      </w:r>
      <w:r w:rsidRPr="002D7280">
        <w:t>Звітуючи про роботу суду за 2014 рік, в першу чергу необхідно звернути увагу на кошторисні витрати, статистичні показники, аналітичну роботу суду, матеріально-технічне забезпечення та роботу суддівського самоврядування, апарату суду.</w:t>
      </w:r>
    </w:p>
    <w:p w:rsidR="00D63CBD" w:rsidRPr="002D7280" w:rsidRDefault="00D63CBD" w:rsidP="00D63CBD">
      <w:pPr>
        <w:ind w:firstLine="567"/>
      </w:pPr>
      <w:r w:rsidRPr="002D7280">
        <w:t>1.Кошторисні витрати.</w:t>
      </w:r>
    </w:p>
    <w:p w:rsidR="00D63CBD" w:rsidRPr="002D7280" w:rsidRDefault="00D63CBD" w:rsidP="00D63CBD">
      <w:pPr>
        <w:ind w:firstLine="567"/>
        <w:jc w:val="both"/>
      </w:pPr>
      <w:r w:rsidRPr="002D7280">
        <w:t>На виплату заробітної плати в 2014 році надійшло 5900,6 тис. грн. (5 900 563,00 грн.  у т.ч. по загальному фонду – 4 177 100,00 грн., по спеціальному фонду – 1 723 463,00 грн.).</w:t>
      </w:r>
    </w:p>
    <w:p w:rsidR="00D63CBD" w:rsidRPr="002D7280" w:rsidRDefault="00D63CBD" w:rsidP="00D63CBD">
      <w:pPr>
        <w:ind w:firstLine="567"/>
        <w:jc w:val="both"/>
      </w:pPr>
      <w:r w:rsidRPr="002D7280">
        <w:t xml:space="preserve">На виплату нарахувань на заробітну плату надійшло 710,0 тис. грн.  (709956,71грн.) </w:t>
      </w:r>
    </w:p>
    <w:p w:rsidR="00D63CBD" w:rsidRPr="002D7280" w:rsidRDefault="00D63CBD" w:rsidP="00D63CBD">
      <w:pPr>
        <w:ind w:firstLine="567"/>
        <w:jc w:val="both"/>
      </w:pPr>
      <w:r w:rsidRPr="002D7280">
        <w:t>Середня заробітна плата по апарату за перше півріччя 2014 року – 1932 грн., за 2014 рік  – 4207 грн.</w:t>
      </w:r>
    </w:p>
    <w:p w:rsidR="00D63CBD" w:rsidRPr="002D7280" w:rsidRDefault="00D63CBD" w:rsidP="00D63CBD">
      <w:pPr>
        <w:ind w:firstLine="567"/>
        <w:jc w:val="both"/>
      </w:pPr>
      <w:r w:rsidRPr="002D7280">
        <w:t xml:space="preserve">На придбання предметів, матеріалів, обладнання та інвентарю  затверджено кошторисом 444200,00 грн. Видатки склали 422,2 тис. грн. (422183,67 грн.) В тому числі, папір – 23 тис. грн. канцелярські товари та предмети конторського та господарського облаштування – 65,7 тис. грн.,миючи засоби – 12,6 тис. грн., марки – 65,7 тис. грн. картриджі та </w:t>
      </w:r>
      <w:proofErr w:type="spellStart"/>
      <w:r w:rsidRPr="002D7280">
        <w:t>зап</w:t>
      </w:r>
      <w:proofErr w:type="spellEnd"/>
      <w:r w:rsidRPr="002D7280">
        <w:t xml:space="preserve">. частини до орг. техніки – 15,6 тис. грн., обладнання СКУД, </w:t>
      </w:r>
      <w:proofErr w:type="spellStart"/>
      <w:r w:rsidRPr="002D7280">
        <w:t>відеоспостереження</w:t>
      </w:r>
      <w:proofErr w:type="spellEnd"/>
      <w:r w:rsidRPr="002D7280">
        <w:t>, «тривожні кнопки» - 56,2тис.грн., засоби інформатизації 99,8 тис. грн. (у т.ч. моніторів – 17 шт.; системні блоки – 17 шт.; принтери – 8шт.)</w:t>
      </w:r>
    </w:p>
    <w:p w:rsidR="00D63CBD" w:rsidRPr="002D7280" w:rsidRDefault="00D63CBD" w:rsidP="00D63CBD">
      <w:pPr>
        <w:ind w:firstLine="567"/>
        <w:jc w:val="both"/>
      </w:pPr>
      <w:r w:rsidRPr="002D7280">
        <w:t>На оплату  послуг  кошторисом затверджено 1543,8 тис. грн., видатки склали  1455,1 тис. грн. (1455053,72 грн.), з них:</w:t>
      </w:r>
    </w:p>
    <w:p w:rsidR="00D63CBD" w:rsidRPr="002D7280" w:rsidRDefault="00D63CBD" w:rsidP="00D63CBD">
      <w:pPr>
        <w:numPr>
          <w:ilvl w:val="0"/>
          <w:numId w:val="1"/>
        </w:numPr>
        <w:jc w:val="both"/>
      </w:pPr>
      <w:r w:rsidRPr="002D7280">
        <w:t>Погашення кредиторської заборгованості – 156,4 тис. грн.</w:t>
      </w:r>
    </w:p>
    <w:p w:rsidR="00D63CBD" w:rsidRPr="002D7280" w:rsidRDefault="00D63CBD" w:rsidP="00D63CBD">
      <w:pPr>
        <w:numPr>
          <w:ilvl w:val="0"/>
          <w:numId w:val="1"/>
        </w:numPr>
        <w:jc w:val="both"/>
      </w:pPr>
      <w:r w:rsidRPr="002D7280">
        <w:t xml:space="preserve">Встановлення: системи СКУД (система контролю управління доступом), системи </w:t>
      </w:r>
      <w:proofErr w:type="spellStart"/>
      <w:r w:rsidRPr="002D7280">
        <w:t>відеоспостереження</w:t>
      </w:r>
      <w:proofErr w:type="spellEnd"/>
      <w:r w:rsidRPr="002D7280">
        <w:t>, встановлення «тривожних кнопок»  - 113,9 тис. грн.</w:t>
      </w:r>
    </w:p>
    <w:p w:rsidR="00D63CBD" w:rsidRPr="002D7280" w:rsidRDefault="00D63CBD" w:rsidP="00D63CBD">
      <w:pPr>
        <w:ind w:firstLine="567"/>
        <w:jc w:val="both"/>
      </w:pPr>
      <w:r w:rsidRPr="002D7280">
        <w:t>- Придбано 2 програмні продукції Microsoft WinSvrStd2012R2SNGL OLP NL2Proc з доступом на 83 комп’ютера; 54,9 тис. грн.</w:t>
      </w:r>
    </w:p>
    <w:p w:rsidR="00D63CBD" w:rsidRPr="002D7280" w:rsidRDefault="00D63CBD" w:rsidP="00D63CBD">
      <w:pPr>
        <w:ind w:firstLine="567"/>
        <w:jc w:val="both"/>
      </w:pPr>
      <w:r w:rsidRPr="002D7280">
        <w:t>- Супроводження програмного забезпечення – 82,4 тис. грн.</w:t>
      </w:r>
    </w:p>
    <w:p w:rsidR="00D63CBD" w:rsidRPr="002D7280" w:rsidRDefault="00D63CBD" w:rsidP="00D63CBD">
      <w:pPr>
        <w:ind w:firstLine="567"/>
        <w:jc w:val="both"/>
      </w:pPr>
      <w:r w:rsidRPr="002D7280">
        <w:t>- Оренда приміщення – 996,5 тис. грн.</w:t>
      </w:r>
    </w:p>
    <w:p w:rsidR="00D63CBD" w:rsidRPr="002D7280" w:rsidRDefault="00D63CBD" w:rsidP="00D63CBD">
      <w:pPr>
        <w:ind w:firstLine="567"/>
        <w:jc w:val="both"/>
      </w:pPr>
      <w:r w:rsidRPr="002D7280">
        <w:t xml:space="preserve"> - Інші послуги – 51,0 тис. грн.</w:t>
      </w:r>
    </w:p>
    <w:p w:rsidR="00D63CBD" w:rsidRPr="002D7280" w:rsidRDefault="00D63CBD" w:rsidP="00D63CBD">
      <w:pPr>
        <w:ind w:firstLine="567"/>
        <w:jc w:val="both"/>
      </w:pPr>
      <w:r w:rsidRPr="002D7280">
        <w:t xml:space="preserve">  На оплату видатків на відрядження витрачено 44,9 тис. грн. (44867,60 грн.)</w:t>
      </w:r>
    </w:p>
    <w:p w:rsidR="00D63CBD" w:rsidRPr="002D7280" w:rsidRDefault="00D63CBD" w:rsidP="00D63CBD">
      <w:pPr>
        <w:ind w:firstLine="567"/>
        <w:jc w:val="both"/>
      </w:pPr>
      <w:r w:rsidRPr="002D7280">
        <w:t xml:space="preserve"> На оплату комунальних послуг по спеціальному фонду кошторисом затверджено 229,5 тис. грн.,  видатки склали 215,9 тис. грн. (215895,46 грн.)</w:t>
      </w:r>
    </w:p>
    <w:p w:rsidR="00D63CBD" w:rsidRPr="002D7280" w:rsidRDefault="00D63CBD" w:rsidP="00D63CBD">
      <w:pPr>
        <w:ind w:firstLine="567"/>
        <w:jc w:val="both"/>
      </w:pPr>
      <w:r w:rsidRPr="002D7280">
        <w:t>Інші витрати (оплата навчання члена тендерного комітету, оплата пені за газ) – 4,2тис.грн.</w:t>
      </w:r>
    </w:p>
    <w:p w:rsidR="00D63CBD" w:rsidRPr="002D7280" w:rsidRDefault="00D63CBD" w:rsidP="00D63CBD">
      <w:pPr>
        <w:ind w:firstLine="567"/>
        <w:jc w:val="both"/>
      </w:pPr>
      <w:r w:rsidRPr="002D7280">
        <w:t>Усього використано 97% запланованих коштів. Кредиторська заборгованість на кінець року відсутня.</w:t>
      </w:r>
    </w:p>
    <w:p w:rsidR="00D63CBD" w:rsidRPr="002D7280" w:rsidRDefault="00D63CBD" w:rsidP="00D63CBD">
      <w:pPr>
        <w:ind w:firstLine="567"/>
      </w:pPr>
      <w:r w:rsidRPr="002D7280">
        <w:t>2.Показники здійснення судочинства за 2014 рік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За 2014 року на розгляд до суду надійшло 5029 позовних заяв (що на 3,5% більше, ніж у 2013 року – 4859).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rPr>
          <w:shd w:val="clear" w:color="auto" w:fill="FFFFFF"/>
        </w:rPr>
        <w:t>Відповідно до штатного розпису в Херсонському окружному адміністративному суді працює 16 суддів. У 2014 році фактично здійснювали правосуддя 12 суддів. С</w:t>
      </w:r>
      <w:r w:rsidRPr="002D7280">
        <w:t>ередньомісячне навантаження справ та матеріалів в розрахунку на одного суддю за звітній період становить 42,93 % за штатним розписом та 62,44 % за фактичною кількістю суддів, які здійснюють судочинство.</w:t>
      </w:r>
    </w:p>
    <w:p w:rsidR="00D63CBD" w:rsidRPr="002D7280" w:rsidRDefault="00D63CBD" w:rsidP="00D63CBD">
      <w:pPr>
        <w:ind w:firstLine="567"/>
        <w:contextualSpacing/>
      </w:pPr>
      <w:r w:rsidRPr="002D7280">
        <w:rPr>
          <w:shd w:val="clear" w:color="auto" w:fill="FFFFFF"/>
        </w:rPr>
        <w:t>Позовні заяви, що надійшли до суду протягом 2014 року були розглянуті наступним чином:</w:t>
      </w:r>
      <w:r w:rsidRPr="002D7280">
        <w:rPr>
          <w:rStyle w:val="apple-converted-space"/>
          <w:shd w:val="clear" w:color="auto" w:fill="FFFFFF"/>
        </w:rPr>
        <w:t> </w:t>
      </w:r>
      <w:r w:rsidRPr="002D7280">
        <w:br/>
      </w:r>
      <w:r w:rsidRPr="002D7280">
        <w:rPr>
          <w:shd w:val="clear" w:color="auto" w:fill="FFFFFF"/>
        </w:rPr>
        <w:t>- 233 позовів (5 % від загальної кількості розглянутих позовних заяв) повернуто позивачам;</w:t>
      </w:r>
      <w:r w:rsidRPr="002D7280">
        <w:br/>
      </w:r>
      <w:r w:rsidRPr="002D7280">
        <w:rPr>
          <w:shd w:val="clear" w:color="auto" w:fill="FFFFFF"/>
        </w:rPr>
        <w:t>- в 80 випадках (2 %) – відмовлено у відкритті провадження у справі;</w:t>
      </w:r>
      <w:r w:rsidRPr="002D7280">
        <w:rPr>
          <w:rStyle w:val="apple-converted-space"/>
          <w:shd w:val="clear" w:color="auto" w:fill="FFFFFF"/>
        </w:rPr>
        <w:t> </w:t>
      </w:r>
      <w:r w:rsidRPr="002D7280">
        <w:br/>
      </w:r>
      <w:r w:rsidRPr="002D7280">
        <w:rPr>
          <w:shd w:val="clear" w:color="auto" w:fill="FFFFFF"/>
        </w:rPr>
        <w:t>- 60 (1 %) заяв залишено без розгляду;</w:t>
      </w:r>
      <w:r w:rsidRPr="002D7280">
        <w:br/>
      </w:r>
      <w:r w:rsidRPr="002D7280">
        <w:rPr>
          <w:shd w:val="clear" w:color="auto" w:fill="FFFFFF"/>
        </w:rPr>
        <w:t>- в 4 656 випадках (92 %) – відкрито провадження у справі.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Усього в провадженні в звітному періоді перебувало 5092 адміністративних справ, з яких 458 справ – залишок нерозглянутих справ попереднього звітного періоду. Із них 4634 справ надійшло в поточному звітному періоді та по яким було відкрито провадження, за винятком 12 справ, які було об’єднано у звітному періоді.</w:t>
      </w:r>
    </w:p>
    <w:p w:rsidR="00D63CBD" w:rsidRPr="002D7280" w:rsidRDefault="00D63CBD" w:rsidP="00D63CB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 w:rsidRPr="002D7280">
        <w:rPr>
          <w:lang w:val="uk-UA"/>
        </w:rPr>
        <w:t>Понад строки, встановлені КАС України, розглянуто 574 справи, що у відсотковому співвідношенні становить 12,2% від загальної кількості. Кількість справ розглянутих судом з порушенням строків розгляду в 2012 році становила 2466 справ, 2013 році – 738 справ, 2014 рік – 574 справи, при цьому кількість розглянутих справ щороку збільшується.</w:t>
      </w:r>
    </w:p>
    <w:p w:rsidR="00D63CBD" w:rsidRPr="002D7280" w:rsidRDefault="00D63CBD" w:rsidP="00D63CB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 w:rsidRPr="002D7280">
        <w:rPr>
          <w:lang w:val="uk-UA"/>
        </w:rPr>
        <w:t>Залишок нерозглянутих справ на кінець звітного періоду (в тому числі із врахуванням 73 справ провадження по яким зупинено) складає 387 одиниць, що в 1,2 рази менше, ніж той самий показник звітного періоду 2013 року (469).</w:t>
      </w:r>
    </w:p>
    <w:p w:rsidR="00D63CBD" w:rsidRPr="002D7280" w:rsidRDefault="00D63CBD" w:rsidP="00D63CB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 w:rsidRPr="002D7280">
        <w:rPr>
          <w:lang w:val="uk-UA"/>
        </w:rPr>
        <w:lastRenderedPageBreak/>
        <w:t>Загальна кількість виконавчих документів, що були видані Херсонським окружним адміністративним судом, у 2014 році склала 1688 виконавчих листів на суму 144316181 грн., що в 1,3 рази менше  ніж минулого року (2143 виконавчих листів на суму 118955101 грн.).</w:t>
      </w:r>
    </w:p>
    <w:p w:rsidR="00D63CBD" w:rsidRPr="002D7280" w:rsidRDefault="00D63CBD" w:rsidP="00D63CB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 w:rsidRPr="002D7280">
        <w:rPr>
          <w:lang w:val="uk-UA"/>
        </w:rPr>
        <w:t>Також протягом звітного періоду постановлено 15 окремих ухвал, в т.ч.: 14 – щодо вжиття заходів з приводу усунення причин та умов, що сприяли порушенню закону.</w:t>
      </w:r>
    </w:p>
    <w:p w:rsidR="00D63CBD" w:rsidRPr="002D7280" w:rsidRDefault="00D63CBD" w:rsidP="00D63CB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 w:rsidRPr="002D7280">
        <w:rPr>
          <w:lang w:val="uk-UA"/>
        </w:rPr>
        <w:t>Судом постановлено 82 ухвали про вжиття заходів забезпечення адміністративного позову (доказів) та 9 ухвал про скасування заходів забезпечення позову.</w:t>
      </w:r>
    </w:p>
    <w:p w:rsidR="00D63CBD" w:rsidRPr="002D7280" w:rsidRDefault="00D63CBD" w:rsidP="00D63CBD">
      <w:pPr>
        <w:pStyle w:val="a3"/>
        <w:shd w:val="clear" w:color="auto" w:fill="FFFFFF"/>
        <w:spacing w:before="0" w:beforeAutospacing="0" w:after="300" w:afterAutospacing="0"/>
        <w:contextualSpacing/>
        <w:jc w:val="both"/>
        <w:rPr>
          <w:lang w:val="uk-UA"/>
        </w:rPr>
      </w:pPr>
      <w:r w:rsidRPr="002D7280">
        <w:rPr>
          <w:lang w:val="uk-UA"/>
        </w:rPr>
        <w:t>3. Суддівське самоврядування, оперативні наради, апарат суду.</w:t>
      </w:r>
    </w:p>
    <w:p w:rsidR="00D63CBD" w:rsidRPr="002D7280" w:rsidRDefault="00D63CBD" w:rsidP="00D63CBD">
      <w:pPr>
        <w:pStyle w:val="a3"/>
        <w:shd w:val="clear" w:color="auto" w:fill="FFFFFF"/>
        <w:spacing w:before="0" w:beforeAutospacing="0" w:after="300" w:afterAutospacing="0"/>
        <w:ind w:firstLine="720"/>
        <w:contextualSpacing/>
        <w:jc w:val="both"/>
        <w:rPr>
          <w:lang w:val="uk-UA"/>
        </w:rPr>
      </w:pPr>
      <w:r w:rsidRPr="002D7280">
        <w:rPr>
          <w:lang w:val="uk-UA"/>
        </w:rPr>
        <w:t>Продовж 2014 року проведено 15 зборів збори суддів. Оперативні наради із суддями проводились щопонеділка, але не рідше двох разів на місяць.</w:t>
      </w:r>
    </w:p>
    <w:p w:rsidR="00D63CBD" w:rsidRPr="002D7280" w:rsidRDefault="00D63CBD" w:rsidP="00D63CB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 w:rsidRPr="002D7280">
        <w:rPr>
          <w:lang w:val="uk-UA"/>
        </w:rPr>
        <w:t>Введено в штатний розпис посаду помічника голови суду з обов’язками прес-секретаря.</w:t>
      </w:r>
    </w:p>
    <w:p w:rsidR="00D63CBD" w:rsidRPr="002D7280" w:rsidRDefault="00D63CBD" w:rsidP="00D63CB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 w:rsidRPr="002D7280">
        <w:rPr>
          <w:lang w:val="uk-UA"/>
        </w:rPr>
        <w:t xml:space="preserve">За звітний період покращилася робота з висвітлення діяльності суду на web-сайті Херсонського окружного адміністративного суду офіційного web-порталу «Судова влада України». </w:t>
      </w:r>
    </w:p>
    <w:p w:rsidR="00D63CBD" w:rsidRDefault="00D63CBD" w:rsidP="00D63CB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  <w:r w:rsidRPr="002D7280">
        <w:rPr>
          <w:lang w:val="uk-UA"/>
        </w:rPr>
        <w:t xml:space="preserve">Створена сторінка суду в соціальній мережі </w:t>
      </w:r>
      <w:proofErr w:type="spellStart"/>
      <w:r w:rsidRPr="002D7280">
        <w:rPr>
          <w:lang w:val="uk-UA"/>
        </w:rPr>
        <w:t>Facebook</w:t>
      </w:r>
      <w:proofErr w:type="spellEnd"/>
      <w:r w:rsidRPr="002D7280">
        <w:rPr>
          <w:lang w:val="uk-UA"/>
        </w:rPr>
        <w:t>. Налагоджено зв’язки із засобами масової інформації, проведено два заходи «День відкритих дверей»,  запрошувалися представники мас-медіа до участі та висвітленні різноманітних заходів, що відбуваються у суді. Покращилася робота суду щодо висвітлення своєї діяльності в друкованих виданнях, Інтернет ресурсах та на місцевому телебаченні.</w:t>
      </w:r>
    </w:p>
    <w:p w:rsidR="00D63CBD" w:rsidRDefault="00D63CBD" w:rsidP="00D63CBD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lang w:val="uk-UA"/>
        </w:rPr>
      </w:pPr>
    </w:p>
    <w:p w:rsidR="00D63CBD" w:rsidRPr="00D63CBD" w:rsidRDefault="00D63CBD" w:rsidP="00D63CB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proofErr w:type="spellStart"/>
      <w:r w:rsidRPr="002D7280">
        <w:rPr>
          <w:b/>
        </w:rPr>
        <w:t>Керівник</w:t>
      </w:r>
      <w:proofErr w:type="spellEnd"/>
      <w:r w:rsidRPr="002D7280">
        <w:rPr>
          <w:b/>
        </w:rPr>
        <w:t xml:space="preserve"> </w:t>
      </w:r>
      <w:proofErr w:type="spellStart"/>
      <w:r w:rsidRPr="002D7280">
        <w:rPr>
          <w:b/>
        </w:rPr>
        <w:t>апарату</w:t>
      </w:r>
      <w:proofErr w:type="spellEnd"/>
      <w:r w:rsidRPr="002D7280">
        <w:rPr>
          <w:b/>
        </w:rPr>
        <w:t xml:space="preserve"> </w:t>
      </w:r>
      <w:proofErr w:type="spellStart"/>
      <w:r w:rsidRPr="002D7280">
        <w:rPr>
          <w:b/>
        </w:rPr>
        <w:t>Комаренко</w:t>
      </w:r>
      <w:proofErr w:type="spellEnd"/>
      <w:r w:rsidRPr="002D7280">
        <w:rPr>
          <w:b/>
        </w:rPr>
        <w:t xml:space="preserve"> В. Ю. </w:t>
      </w:r>
      <w:proofErr w:type="spellStart"/>
      <w:r w:rsidRPr="002D7280">
        <w:t>Протягом</w:t>
      </w:r>
      <w:proofErr w:type="spellEnd"/>
      <w:r w:rsidRPr="002D7280">
        <w:t xml:space="preserve"> 2014 року </w:t>
      </w:r>
      <w:proofErr w:type="spellStart"/>
      <w:r w:rsidRPr="002D7280">
        <w:t>здійснювалася</w:t>
      </w:r>
      <w:proofErr w:type="spellEnd"/>
      <w:r w:rsidRPr="002D7280">
        <w:t xml:space="preserve"> </w:t>
      </w:r>
      <w:proofErr w:type="spellStart"/>
      <w:r w:rsidRPr="002D7280">
        <w:t>така</w:t>
      </w:r>
      <w:proofErr w:type="spellEnd"/>
      <w:r w:rsidRPr="002D7280">
        <w:t xml:space="preserve"> робота: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 xml:space="preserve">1)  Із забезпечення суду працівниками апарату, а саме: 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 xml:space="preserve">- проведено конкурс та прийняті на посаду секретаря суду Морозову І.Ю., Пінчук Є.А., за переведенням прийняті помічник судді </w:t>
      </w:r>
      <w:proofErr w:type="spellStart"/>
      <w:r w:rsidRPr="002D7280">
        <w:t>Циганія</w:t>
      </w:r>
      <w:proofErr w:type="spellEnd"/>
      <w:r w:rsidRPr="002D7280">
        <w:t xml:space="preserve"> С.І. – Халявка В.Л., секретар судового засідання Дудар Е.І., головний спеціаліст відділу бухгалтерського обліку </w:t>
      </w:r>
      <w:proofErr w:type="spellStart"/>
      <w:r w:rsidRPr="002D7280">
        <w:t>Казимірчак</w:t>
      </w:r>
      <w:proofErr w:type="spellEnd"/>
      <w:r w:rsidRPr="002D7280">
        <w:t xml:space="preserve"> Н.В., прийнято на посаду завідувача господарством </w:t>
      </w:r>
      <w:proofErr w:type="spellStart"/>
      <w:r w:rsidRPr="002D7280">
        <w:t>Зібніцького</w:t>
      </w:r>
      <w:proofErr w:type="spellEnd"/>
      <w:r w:rsidRPr="002D7280">
        <w:t xml:space="preserve"> В.І., на посаду водія Яременка І.В.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 xml:space="preserve">- з посади секретаря суду переведено на посаду помічника судді </w:t>
      </w:r>
      <w:proofErr w:type="spellStart"/>
      <w:r w:rsidRPr="002D7280">
        <w:t>Кисильової</w:t>
      </w:r>
      <w:proofErr w:type="spellEnd"/>
      <w:r w:rsidRPr="002D7280">
        <w:t xml:space="preserve"> О.Й. – </w:t>
      </w:r>
      <w:proofErr w:type="spellStart"/>
      <w:r w:rsidRPr="002D7280">
        <w:t>Машталер</w:t>
      </w:r>
      <w:proofErr w:type="spellEnd"/>
      <w:r w:rsidRPr="002D7280">
        <w:t xml:space="preserve"> М.Р.;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 xml:space="preserve"> - з метою ефективної побудови кадрової політики були проведені зміни до структури і штатної чисельності апарату суду, а саме: введено посаду заступника начальника відділу бухгалтерського обліку – призначено Жилу Т.І.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- на виконання рішення ради суддів України про введення до штату суду посади прес-секретаря, на посаду помічника голови суду, на якого за посадовими обов’язками покладено забезпечення налагодження зв’язку між судом та громадськістю, ЗМІ, ведення звернення громадян та інше, призначено Попову К.Г.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Протягом 2014 року було звільнено 6 осіб за угодою сторін.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2) З навчання апарату: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- у Одеському  регіональному відділенні національної школи суддів пройшли підготовку 2 секретаря судового засідання;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 xml:space="preserve">-  помічник голови суду Попова К.Г. прийняла участь у семінарі, організованому </w:t>
      </w:r>
      <w:proofErr w:type="spellStart"/>
      <w:r w:rsidRPr="002D7280">
        <w:t>ВАСУ</w:t>
      </w:r>
      <w:proofErr w:type="spellEnd"/>
      <w:r w:rsidRPr="002D7280">
        <w:t xml:space="preserve"> разом з координатором проектів ОБСЄ в Україні;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 xml:space="preserve">- секретарі судових засідань та помічники пройшли дистанційне навчання, організоване ДСА України в режимі відео-конференції у зв’язку із змінами у використанні </w:t>
      </w:r>
      <w:proofErr w:type="spellStart"/>
      <w:r w:rsidRPr="002D7280">
        <w:t>КП</w:t>
      </w:r>
      <w:proofErr w:type="spellEnd"/>
      <w:r w:rsidRPr="002D7280">
        <w:t xml:space="preserve"> «ДСС»;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 xml:space="preserve">- протягом року з працівниками апарату суду проводяться заняття та оперативні наради з метою усунення виявлених недоліків у роботі та підвищення знань та вмінь у користуванні </w:t>
      </w:r>
      <w:proofErr w:type="spellStart"/>
      <w:r w:rsidRPr="002D7280">
        <w:t>КП</w:t>
      </w:r>
      <w:proofErr w:type="spellEnd"/>
      <w:r w:rsidRPr="002D7280">
        <w:t xml:space="preserve"> «Діловодство спеціалізованого суду».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3) Проведення щорічної оцінки виконання державними службовцями функціональних обов’язків і завдань: оцінено роботу 28 державних службовців, за результатами якої їх роботу  було оцінено на добре та відмінно.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4)  Заходи: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В листопаді та грудні було проведено Дні відкритих дверей для учнів старших класів загальноосвітніх навчальних закладів.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5) Розроблено локальні нормативні акти: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- Порядок передачі адміністративних справ до відділу ДЗД (канцелярії суду) та внесення інформації до переліку відомостей про адміністративну справу;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 xml:space="preserve">-  Порядок бронювання систем </w:t>
      </w:r>
      <w:proofErr w:type="spellStart"/>
      <w:r w:rsidRPr="002D7280">
        <w:t>відеоконференцзв’язку</w:t>
      </w:r>
      <w:proofErr w:type="spellEnd"/>
      <w:r w:rsidRPr="002D7280">
        <w:t>;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lastRenderedPageBreak/>
        <w:t xml:space="preserve">- Регламент інформаційного наповнення </w:t>
      </w:r>
      <w:proofErr w:type="spellStart"/>
      <w:r w:rsidRPr="002D7280">
        <w:t>веб-сайту</w:t>
      </w:r>
      <w:proofErr w:type="spellEnd"/>
      <w:r w:rsidRPr="002D7280">
        <w:t xml:space="preserve">  Херсонського окружного адміністративного суду на офіційному </w:t>
      </w:r>
      <w:proofErr w:type="spellStart"/>
      <w:r w:rsidRPr="002D7280">
        <w:t>веб-порталі</w:t>
      </w:r>
      <w:proofErr w:type="spellEnd"/>
      <w:r w:rsidRPr="002D7280">
        <w:t xml:space="preserve"> «Судова влада України» та Порядок розміщення інформації на </w:t>
      </w:r>
      <w:proofErr w:type="spellStart"/>
      <w:r w:rsidRPr="002D7280">
        <w:t>веб-сайті</w:t>
      </w:r>
      <w:proofErr w:type="spellEnd"/>
      <w:r w:rsidRPr="002D7280">
        <w:t xml:space="preserve"> суду.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6) Із виконання Програми забезпечення безпеки працівників суду, охорони приміщень судів та покращення їх технічного укріплення, організовано основні заходи із забезпечення безпеки в суді, а саме: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- встановлені «тривожні кнопки» в залах судових засідань, кабінетах суддів, в канцелярії суду;</w:t>
      </w:r>
    </w:p>
    <w:p w:rsidR="00D63CBD" w:rsidRPr="002D7280" w:rsidRDefault="00D63CBD" w:rsidP="00D63CBD">
      <w:pPr>
        <w:ind w:firstLine="567"/>
        <w:contextualSpacing/>
        <w:jc w:val="both"/>
      </w:pPr>
      <w:r w:rsidRPr="002D7280">
        <w:t>- встановлено систему зовнішнього та внутрішнього відео спостереження приміщення суду.</w:t>
      </w:r>
    </w:p>
    <w:sectPr w:rsidR="00D63CBD" w:rsidRPr="002D7280" w:rsidSect="00781AF5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8E0"/>
    <w:multiLevelType w:val="hybridMultilevel"/>
    <w:tmpl w:val="33C44C68"/>
    <w:lvl w:ilvl="0" w:tplc="FA8EC6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CBD"/>
    <w:rsid w:val="000469A3"/>
    <w:rsid w:val="0022103B"/>
    <w:rsid w:val="00250216"/>
    <w:rsid w:val="00452C34"/>
    <w:rsid w:val="00781AF5"/>
    <w:rsid w:val="009C0A8F"/>
    <w:rsid w:val="00A70138"/>
    <w:rsid w:val="00C94F6C"/>
    <w:rsid w:val="00D6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59" w:right="8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BD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CBD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D6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2017-11-07T13:00:00Z</dcterms:created>
  <dcterms:modified xsi:type="dcterms:W3CDTF">2017-11-07T13:03:00Z</dcterms:modified>
</cp:coreProperties>
</file>