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05" w:rsidRDefault="00C15F05" w:rsidP="00C15F05">
      <w:pPr>
        <w:ind w:firstLine="540"/>
        <w:jc w:val="center"/>
        <w:rPr>
          <w:b/>
        </w:rPr>
      </w:pPr>
      <w:r>
        <w:rPr>
          <w:b/>
        </w:rPr>
        <w:t>Звіт голови суду та керівника апарату суду за 2015 рік</w:t>
      </w:r>
    </w:p>
    <w:p w:rsidR="00C15F05" w:rsidRDefault="00C15F05" w:rsidP="00C15F05">
      <w:pPr>
        <w:ind w:firstLine="540"/>
        <w:jc w:val="both"/>
        <w:rPr>
          <w:b/>
        </w:rPr>
      </w:pPr>
    </w:p>
    <w:p w:rsidR="00C15F05" w:rsidRPr="002D7280" w:rsidRDefault="00C15F05" w:rsidP="00C15F05">
      <w:pPr>
        <w:ind w:firstLine="540"/>
        <w:jc w:val="both"/>
      </w:pPr>
      <w:r w:rsidRPr="002D7280">
        <w:rPr>
          <w:b/>
        </w:rPr>
        <w:t xml:space="preserve">Голова суду Попов В.Ф. </w:t>
      </w:r>
      <w:r w:rsidRPr="002D7280">
        <w:t>Звітуючи про роботу суду за 201</w:t>
      </w:r>
      <w:r>
        <w:t>5</w:t>
      </w:r>
      <w:r w:rsidRPr="002D7280">
        <w:t xml:space="preserve"> рік, в першу чергу необхідно звернути увагу на кошторисні витрати, статистичні показники, аналітичну роботу суду, матеріально-технічне забезпечення та роботу суддівського самоврядування, апарату суду.</w:t>
      </w:r>
    </w:p>
    <w:p w:rsidR="00C15F05" w:rsidRPr="00385B10" w:rsidRDefault="00C15F05" w:rsidP="00C15F05">
      <w:pPr>
        <w:ind w:firstLine="567"/>
        <w:contextualSpacing/>
      </w:pPr>
      <w:r w:rsidRPr="00385B10">
        <w:t>1.Кошторисні витрати.</w:t>
      </w:r>
    </w:p>
    <w:p w:rsidR="00C15F05" w:rsidRPr="00385B10" w:rsidRDefault="00C15F05" w:rsidP="00C15F05">
      <w:pPr>
        <w:ind w:firstLine="567"/>
        <w:contextualSpacing/>
        <w:jc w:val="both"/>
      </w:pPr>
      <w:r w:rsidRPr="00385B10">
        <w:t>На виплату заробітної плати в 2015 році надійшло 5154,8 тис. грн. (5 154 800,00 грн.  у т.ч. по загальному фонду – 4 526 800,00 грн., по спеціальному фонду – 628 000,00 грн.).</w:t>
      </w:r>
    </w:p>
    <w:p w:rsidR="00C15F05" w:rsidRPr="00385B10" w:rsidRDefault="00C15F05" w:rsidP="00C15F05">
      <w:pPr>
        <w:ind w:firstLine="567"/>
        <w:contextualSpacing/>
        <w:jc w:val="both"/>
      </w:pPr>
      <w:r w:rsidRPr="00385B10">
        <w:t xml:space="preserve">На виплату нарахувань на заробітну плату надійшло 1892,8 тис. грн.  </w:t>
      </w:r>
    </w:p>
    <w:p w:rsidR="00C15F05" w:rsidRPr="00385B10" w:rsidRDefault="00C15F05" w:rsidP="00C15F05">
      <w:pPr>
        <w:ind w:firstLine="567"/>
        <w:contextualSpacing/>
        <w:jc w:val="both"/>
      </w:pPr>
      <w:r w:rsidRPr="00385B10">
        <w:t>Середня заробітна плата по апарату за 2015 рік  – 4127 грн.</w:t>
      </w:r>
    </w:p>
    <w:p w:rsidR="00C15F05" w:rsidRPr="00385B10" w:rsidRDefault="00C15F05" w:rsidP="00C15F05">
      <w:pPr>
        <w:ind w:firstLine="567"/>
        <w:contextualSpacing/>
        <w:jc w:val="both"/>
      </w:pPr>
      <w:r w:rsidRPr="00385B10">
        <w:t xml:space="preserve">На придбання предметів, матеріалів, обладнання та інвентарю  затверджено кошторисом 478700,00 грн. Видатки склали 337,9 тис. грн. (337893,67 грн.) В тому числі, папір – 38,4 тис. грн.; канцелярські товари та предмети конторського та господарського облаштування –  58,7 тис. грн.; миючи засоби – 13,5 тис. грн.; марки – 11 тис. грн.; </w:t>
      </w:r>
      <w:proofErr w:type="spellStart"/>
      <w:r w:rsidRPr="00385B10">
        <w:t>зап.частини</w:t>
      </w:r>
      <w:proofErr w:type="spellEnd"/>
      <w:r w:rsidRPr="00385B10">
        <w:t xml:space="preserve"> для а/м – 6,3 </w:t>
      </w:r>
      <w:proofErr w:type="spellStart"/>
      <w:r w:rsidRPr="00385B10">
        <w:t>тис.грн</w:t>
      </w:r>
      <w:proofErr w:type="spellEnd"/>
      <w:r w:rsidRPr="00385B10">
        <w:t xml:space="preserve">.; картриджі та </w:t>
      </w:r>
      <w:proofErr w:type="spellStart"/>
      <w:r w:rsidRPr="00385B10">
        <w:t>зап</w:t>
      </w:r>
      <w:proofErr w:type="spellEnd"/>
      <w:r w:rsidRPr="00385B10">
        <w:t xml:space="preserve">. частини до орг. техніки – 17,7 тис. грн.; придбання обладнання і предметів довгострокового користування – 52,8тис. грн. (у т.ч. жалюзі – 3шт., стелажі архівні – 18шт. , сейф – 1шт., </w:t>
      </w:r>
      <w:proofErr w:type="spellStart"/>
      <w:r w:rsidRPr="00385B10">
        <w:t>відіокамери</w:t>
      </w:r>
      <w:proofErr w:type="spellEnd"/>
      <w:r w:rsidRPr="00385B10">
        <w:t xml:space="preserve"> – 2шт.) та інше.</w:t>
      </w:r>
    </w:p>
    <w:p w:rsidR="00C15F05" w:rsidRPr="00385B10" w:rsidRDefault="00C15F05" w:rsidP="00C15F05">
      <w:pPr>
        <w:ind w:firstLine="567"/>
        <w:contextualSpacing/>
        <w:jc w:val="both"/>
      </w:pPr>
      <w:r w:rsidRPr="00385B10">
        <w:t>На оплату  послуг  кошторисом затверджено 1670,2 тис. грн., видатки склали  1543,4 тис. грн. (1543383,58 грн.), з них:</w:t>
      </w:r>
    </w:p>
    <w:p w:rsidR="00C15F05" w:rsidRPr="00385B10" w:rsidRDefault="00C15F05" w:rsidP="00C15F05">
      <w:pPr>
        <w:ind w:firstLine="567"/>
        <w:contextualSpacing/>
        <w:jc w:val="both"/>
      </w:pPr>
      <w:r w:rsidRPr="00385B10">
        <w:t xml:space="preserve">- Придбано 14 прим. - Microsoft </w:t>
      </w:r>
      <w:proofErr w:type="spellStart"/>
      <w:r w:rsidRPr="00385B10">
        <w:t>WinPro</w:t>
      </w:r>
      <w:proofErr w:type="spellEnd"/>
      <w:r w:rsidRPr="00385B10">
        <w:t xml:space="preserve"> 8.1 та 11 прим. - Microsoft </w:t>
      </w:r>
      <w:proofErr w:type="spellStart"/>
      <w:r w:rsidRPr="00385B10">
        <w:t>WinPro</w:t>
      </w:r>
      <w:proofErr w:type="spellEnd"/>
      <w:r w:rsidRPr="00385B10">
        <w:t xml:space="preserve"> 10 -  97,8 тис. грн.</w:t>
      </w:r>
    </w:p>
    <w:p w:rsidR="00C15F05" w:rsidRPr="00385B10" w:rsidRDefault="00C15F05" w:rsidP="00C15F05">
      <w:pPr>
        <w:ind w:firstLine="567"/>
        <w:contextualSpacing/>
        <w:jc w:val="both"/>
      </w:pPr>
      <w:r w:rsidRPr="00385B10">
        <w:t>- Супроводження програмного забезпечення – 101,8 тис. грн.</w:t>
      </w:r>
    </w:p>
    <w:p w:rsidR="00C15F05" w:rsidRPr="00385B10" w:rsidRDefault="00C15F05" w:rsidP="00C15F05">
      <w:pPr>
        <w:ind w:firstLine="567"/>
        <w:contextualSpacing/>
        <w:jc w:val="both"/>
      </w:pPr>
      <w:r w:rsidRPr="00385B10">
        <w:t>- Оренда приміщення – 1162,6 тис. грн.</w:t>
      </w:r>
    </w:p>
    <w:p w:rsidR="00C15F05" w:rsidRPr="00385B10" w:rsidRDefault="00C15F05" w:rsidP="00C15F05">
      <w:pPr>
        <w:ind w:firstLine="567"/>
        <w:contextualSpacing/>
        <w:jc w:val="both"/>
      </w:pPr>
      <w:r w:rsidRPr="00385B10">
        <w:t xml:space="preserve">- Послуги з охорони приміщення – 79,7 </w:t>
      </w:r>
      <w:proofErr w:type="spellStart"/>
      <w:r w:rsidRPr="00385B10">
        <w:t>тис.грн</w:t>
      </w:r>
      <w:proofErr w:type="spellEnd"/>
      <w:r w:rsidRPr="00385B10">
        <w:t>.</w:t>
      </w:r>
    </w:p>
    <w:p w:rsidR="00C15F05" w:rsidRPr="00385B10" w:rsidRDefault="00C15F05" w:rsidP="00C15F05">
      <w:pPr>
        <w:ind w:firstLine="567"/>
        <w:contextualSpacing/>
        <w:jc w:val="both"/>
      </w:pPr>
      <w:r w:rsidRPr="00385B10">
        <w:t>- Послуги зв’язку – 13,8тис.грн.</w:t>
      </w:r>
    </w:p>
    <w:p w:rsidR="00C15F05" w:rsidRPr="00385B10" w:rsidRDefault="00C15F05" w:rsidP="00C15F05">
      <w:pPr>
        <w:ind w:firstLine="567"/>
        <w:contextualSpacing/>
        <w:jc w:val="both"/>
      </w:pPr>
      <w:r w:rsidRPr="00385B10">
        <w:t xml:space="preserve"> - Інші послуги – 87,7 тис. грн.</w:t>
      </w:r>
    </w:p>
    <w:p w:rsidR="00C15F05" w:rsidRPr="00385B10" w:rsidRDefault="00C15F05" w:rsidP="00C15F05">
      <w:pPr>
        <w:ind w:firstLine="567"/>
        <w:contextualSpacing/>
        <w:jc w:val="both"/>
      </w:pPr>
      <w:r w:rsidRPr="00385B10">
        <w:t xml:space="preserve">  На оплату видатків на відрядження витрачено 45,9 тис. грн. (45903,59 грн.)</w:t>
      </w:r>
    </w:p>
    <w:p w:rsidR="00C15F05" w:rsidRPr="00385B10" w:rsidRDefault="00C15F05" w:rsidP="00C15F05">
      <w:pPr>
        <w:ind w:firstLine="567"/>
        <w:contextualSpacing/>
        <w:jc w:val="both"/>
      </w:pPr>
      <w:r w:rsidRPr="00385B10">
        <w:t xml:space="preserve"> На оплату комунальних послуг кошторисом затверджено 289,5 тис. грн.,  видатки склали 265,0 тис. грн. (265040,72 грн. у т.ч. по загальному фонду -30200грн.)</w:t>
      </w:r>
    </w:p>
    <w:p w:rsidR="00C15F05" w:rsidRPr="00385B10" w:rsidRDefault="00C15F05" w:rsidP="00C15F05">
      <w:pPr>
        <w:ind w:firstLine="567"/>
        <w:contextualSpacing/>
        <w:jc w:val="both"/>
      </w:pPr>
      <w:r w:rsidRPr="00385B10">
        <w:t>Інші витрати (оплата навчання члена тендерного комітету, оплата пені за газ) – 7,03тис.грн.</w:t>
      </w:r>
    </w:p>
    <w:p w:rsidR="00C15F05" w:rsidRPr="00385B10" w:rsidRDefault="00C15F05" w:rsidP="00C15F05">
      <w:pPr>
        <w:ind w:firstLine="567"/>
        <w:contextualSpacing/>
        <w:jc w:val="both"/>
      </w:pPr>
      <w:r w:rsidRPr="00385B10">
        <w:t>Усього використано 91% запланованих коштів. Кредиторська заборгованість на кінець року відсутня.</w:t>
      </w:r>
    </w:p>
    <w:p w:rsidR="00C15F05" w:rsidRPr="00385B10" w:rsidRDefault="00C15F05" w:rsidP="00C15F05">
      <w:pPr>
        <w:ind w:firstLine="567"/>
        <w:contextualSpacing/>
      </w:pPr>
      <w:r w:rsidRPr="00385B10">
        <w:t>2. Показники здійснення судочинства за 2015 рік</w:t>
      </w:r>
      <w:r>
        <w:t>.</w:t>
      </w:r>
    </w:p>
    <w:p w:rsidR="00C15F05" w:rsidRPr="00385B10" w:rsidRDefault="00C15F05" w:rsidP="00C15F05">
      <w:pPr>
        <w:ind w:firstLine="567"/>
        <w:contextualSpacing/>
        <w:jc w:val="both"/>
      </w:pPr>
      <w:r w:rsidRPr="00385B10">
        <w:t>За 2015 рік на розгляд до суду надійшло 3893 позовних заяв (що на 22,5% менше, ніж у 2014 році – 5029).</w:t>
      </w:r>
    </w:p>
    <w:p w:rsidR="00C15F05" w:rsidRPr="00385B10" w:rsidRDefault="00C15F05" w:rsidP="00C15F05">
      <w:pPr>
        <w:ind w:firstLine="567"/>
        <w:contextualSpacing/>
        <w:jc w:val="both"/>
      </w:pPr>
      <w:r w:rsidRPr="00385B10">
        <w:t>Залишок нерозглянутих справ на кінець звітного періоду (в тому числі із врахуванням 52 справи провадження по яким зупинено) складає 279 одиниць, що в 1,3 рази менше, ніж той самий показник звітного періоду 2014 року (387).</w:t>
      </w:r>
    </w:p>
    <w:p w:rsidR="00C15F05" w:rsidRPr="00385B10" w:rsidRDefault="00C15F05" w:rsidP="00C15F05">
      <w:pPr>
        <w:ind w:firstLine="567"/>
        <w:contextualSpacing/>
        <w:jc w:val="both"/>
      </w:pPr>
      <w:r w:rsidRPr="00385B10">
        <w:t>Загальна кількість виконавчих документів, що були видані Херсонським окружним адміністративним судом, у 2015 році склала 1511 виконавчих листів на суму 113 509 234 грн., що в 1,3 рази менше  ніж минулого року (1688 виконавчих листів на суму 144 316 181 грн.).</w:t>
      </w:r>
    </w:p>
    <w:p w:rsidR="00C15F05" w:rsidRPr="00385B10" w:rsidRDefault="00C15F05" w:rsidP="00C15F05">
      <w:pPr>
        <w:ind w:firstLine="567"/>
        <w:contextualSpacing/>
        <w:jc w:val="both"/>
      </w:pPr>
      <w:r w:rsidRPr="00385B10">
        <w:rPr>
          <w:color w:val="000000"/>
        </w:rPr>
        <w:t>Підсумовуючи вищевикладене, треба підкреслити, що організація роботи Херсонського окружного адміністративного суду має позитивну тенденцію її покращення та вдосконалення, про що свідчить зменшення кількості справ, які залишились нерозглянутими на кінець звітного періоду (279 справ),  зростання відсотку справ, провадження по яким закінчено (92,6 %) та покращення строків розгляду справ.</w:t>
      </w:r>
    </w:p>
    <w:p w:rsidR="00C15F05" w:rsidRPr="00385B10" w:rsidRDefault="00C15F05" w:rsidP="00C15F05">
      <w:pPr>
        <w:pStyle w:val="a4"/>
        <w:shd w:val="clear" w:color="auto" w:fill="FFFFFF"/>
        <w:spacing w:before="0" w:beforeAutospacing="0" w:after="300" w:afterAutospacing="0"/>
        <w:ind w:firstLine="567"/>
        <w:contextualSpacing/>
        <w:jc w:val="both"/>
        <w:rPr>
          <w:lang w:val="uk-UA"/>
        </w:rPr>
      </w:pPr>
      <w:r w:rsidRPr="00385B10">
        <w:rPr>
          <w:lang w:val="uk-UA"/>
        </w:rPr>
        <w:t>3. Суддівське самоврядування, оперативні наради, апарат суду.</w:t>
      </w:r>
    </w:p>
    <w:p w:rsidR="00C15F05" w:rsidRPr="00385B10" w:rsidRDefault="00C15F05" w:rsidP="00C15F05">
      <w:pPr>
        <w:pStyle w:val="a4"/>
        <w:shd w:val="clear" w:color="auto" w:fill="FFFFFF"/>
        <w:spacing w:before="0" w:beforeAutospacing="0" w:after="300" w:afterAutospacing="0"/>
        <w:ind w:firstLine="720"/>
        <w:contextualSpacing/>
        <w:jc w:val="both"/>
        <w:rPr>
          <w:lang w:val="uk-UA"/>
        </w:rPr>
      </w:pPr>
      <w:r w:rsidRPr="00385B10">
        <w:rPr>
          <w:lang w:val="uk-UA"/>
        </w:rPr>
        <w:t>Продовж 2015 року проведено 13 зборів суддів. Оперативні наради із суддями проводились щопонеділка, але не рідше двох разів на місяць.</w:t>
      </w:r>
    </w:p>
    <w:p w:rsidR="00C15F05" w:rsidRPr="00AD7046" w:rsidRDefault="00C15F05" w:rsidP="00C15F05">
      <w:pPr>
        <w:pStyle w:val="a4"/>
        <w:shd w:val="clear" w:color="auto" w:fill="FFFFFF"/>
        <w:spacing w:before="0" w:beforeAutospacing="0" w:after="300" w:afterAutospacing="0"/>
        <w:ind w:firstLine="567"/>
        <w:contextualSpacing/>
        <w:jc w:val="both"/>
        <w:rPr>
          <w:lang w:val="uk-UA"/>
        </w:rPr>
      </w:pPr>
      <w:r w:rsidRPr="00AD7046">
        <w:rPr>
          <w:lang w:val="uk-UA"/>
        </w:rPr>
        <w:t>Зборами суддів було обрано на адміністративні посади голову суду, заступника голови суду та делегата на з’їзд суддів України, затверджено Положення про взаємодію Херсонського окружного адміністративного суду зі ЗМІ, затверджено в новій редакції Положення про збори суддів Херсонського окружного адміністративного суду, Положення про засади використання автоматизованої системи документообігу ХОАС, яким скасовано спеціалізації суддів. Зборами суддів вносилися зміни до Положення про застосування Інструкції з діловодства в адміністративних судах, Положення про апарат ХОАС. Крім того, зборами суддів затверджувалися характеристики відносно суддів, які подали заяви на обрання їх безстроково.</w:t>
      </w:r>
    </w:p>
    <w:p w:rsidR="00C15F05" w:rsidRPr="00AD7046" w:rsidRDefault="00C15F05" w:rsidP="00C15F05">
      <w:pPr>
        <w:pStyle w:val="a4"/>
        <w:shd w:val="clear" w:color="auto" w:fill="FFFFFF"/>
        <w:spacing w:before="0" w:beforeAutospacing="0" w:after="300" w:afterAutospacing="0"/>
        <w:ind w:firstLine="567"/>
        <w:contextualSpacing/>
        <w:jc w:val="both"/>
        <w:rPr>
          <w:lang w:val="uk-UA"/>
        </w:rPr>
      </w:pPr>
      <w:r w:rsidRPr="00AD7046">
        <w:rPr>
          <w:lang w:val="uk-UA"/>
        </w:rPr>
        <w:lastRenderedPageBreak/>
        <w:t xml:space="preserve">За звітний період покращилася робота з висвітлення діяльності суду на web-сайті Херсонського окружного адміністративного суду офіційного web-порталу «Судова влада України». </w:t>
      </w:r>
    </w:p>
    <w:p w:rsidR="00C15F05" w:rsidRPr="00AD7046" w:rsidRDefault="00C15F05" w:rsidP="00C15F05">
      <w:pPr>
        <w:pStyle w:val="a4"/>
        <w:shd w:val="clear" w:color="auto" w:fill="FFFFFF"/>
        <w:spacing w:before="0" w:beforeAutospacing="0" w:after="300" w:afterAutospacing="0"/>
        <w:ind w:firstLine="567"/>
        <w:contextualSpacing/>
        <w:jc w:val="both"/>
        <w:rPr>
          <w:lang w:val="uk-UA"/>
        </w:rPr>
      </w:pPr>
      <w:r w:rsidRPr="00AD7046">
        <w:rPr>
          <w:lang w:val="uk-UA"/>
        </w:rPr>
        <w:t xml:space="preserve">Продовжується ведення сторінки суду в соціальній мережі </w:t>
      </w:r>
      <w:proofErr w:type="spellStart"/>
      <w:r w:rsidRPr="00AD7046">
        <w:rPr>
          <w:lang w:val="uk-UA"/>
        </w:rPr>
        <w:t>Facebook</w:t>
      </w:r>
      <w:proofErr w:type="spellEnd"/>
      <w:r w:rsidRPr="00AD7046">
        <w:rPr>
          <w:lang w:val="uk-UA"/>
        </w:rPr>
        <w:t>.</w:t>
      </w:r>
    </w:p>
    <w:p w:rsidR="00C15F05" w:rsidRPr="00AD7046" w:rsidRDefault="00C15F05" w:rsidP="00C15F05">
      <w:pPr>
        <w:pStyle w:val="a4"/>
        <w:shd w:val="clear" w:color="auto" w:fill="FFFFFF"/>
        <w:spacing w:before="0" w:beforeAutospacing="0" w:after="300" w:afterAutospacing="0"/>
        <w:ind w:firstLine="567"/>
        <w:contextualSpacing/>
        <w:jc w:val="both"/>
        <w:rPr>
          <w:lang w:val="uk-UA"/>
        </w:rPr>
      </w:pPr>
      <w:r w:rsidRPr="00AD7046">
        <w:rPr>
          <w:lang w:val="uk-UA"/>
        </w:rPr>
        <w:t>Постійно налагоджуються зв’язки із засобами масової інформації, здійснюються публікації по резонансним справам, запрошуються представники мас-медіа до участі та висвітленні різноманітних заходів, що відбуваються у суді. Покращилася робота суду щодо висвітлення своєї діяльності в друкованих виданнях, Інтернет ресурсах та на місцевому телебаченні.</w:t>
      </w:r>
    </w:p>
    <w:p w:rsidR="00C15F05" w:rsidRDefault="00C15F05" w:rsidP="00C15F05">
      <w:pPr>
        <w:ind w:firstLine="540"/>
        <w:jc w:val="both"/>
      </w:pPr>
      <w:r w:rsidRPr="002D7280">
        <w:rPr>
          <w:b/>
        </w:rPr>
        <w:t xml:space="preserve">Керівник апарату </w:t>
      </w:r>
      <w:r>
        <w:rPr>
          <w:b/>
        </w:rPr>
        <w:t xml:space="preserve">суду </w:t>
      </w:r>
      <w:proofErr w:type="spellStart"/>
      <w:r w:rsidRPr="002D7280">
        <w:rPr>
          <w:b/>
        </w:rPr>
        <w:t>Комаренко</w:t>
      </w:r>
      <w:proofErr w:type="spellEnd"/>
      <w:r w:rsidRPr="002D7280">
        <w:rPr>
          <w:b/>
        </w:rPr>
        <w:t xml:space="preserve"> В. Ю.</w:t>
      </w:r>
      <w:r>
        <w:rPr>
          <w:b/>
        </w:rPr>
        <w:t xml:space="preserve"> </w:t>
      </w:r>
      <w:r w:rsidRPr="002D7280">
        <w:t>Протягом 201</w:t>
      </w:r>
      <w:r>
        <w:t>5</w:t>
      </w:r>
      <w:r w:rsidRPr="002D7280">
        <w:t xml:space="preserve"> року здійснювалася така робота:</w:t>
      </w:r>
    </w:p>
    <w:p w:rsidR="00C15F05" w:rsidRPr="00385B10" w:rsidRDefault="00C15F05" w:rsidP="00C15F05">
      <w:pPr>
        <w:pStyle w:val="a3"/>
        <w:numPr>
          <w:ilvl w:val="0"/>
          <w:numId w:val="1"/>
        </w:numPr>
        <w:jc w:val="both"/>
      </w:pPr>
      <w:r w:rsidRPr="00385B10">
        <w:t xml:space="preserve">Кадрове забезпечення. </w:t>
      </w:r>
    </w:p>
    <w:p w:rsidR="00C15F05" w:rsidRPr="00D40A37" w:rsidRDefault="00C15F05" w:rsidP="00C15F05">
      <w:pPr>
        <w:ind w:left="567"/>
        <w:jc w:val="both"/>
      </w:pPr>
      <w:r w:rsidRPr="00D40A37">
        <w:t xml:space="preserve">Протягом 2015 року </w:t>
      </w:r>
      <w:r>
        <w:t xml:space="preserve">до суду </w:t>
      </w:r>
      <w:r w:rsidRPr="00D40A37">
        <w:t xml:space="preserve">було </w:t>
      </w:r>
      <w:r>
        <w:t xml:space="preserve">прийнято 3 особи, переведено на інші посади в межах суду 6 осіб, </w:t>
      </w:r>
      <w:r w:rsidRPr="00D40A37">
        <w:t>звільнено 7 осіб за угодою сторін.</w:t>
      </w:r>
    </w:p>
    <w:p w:rsidR="00C15F05" w:rsidRDefault="00C15F05" w:rsidP="00C15F05">
      <w:pPr>
        <w:ind w:firstLine="567"/>
        <w:jc w:val="both"/>
      </w:pPr>
      <w:r>
        <w:t>Н</w:t>
      </w:r>
      <w:r w:rsidRPr="00056E3A">
        <w:t xml:space="preserve">а виконання рішення </w:t>
      </w:r>
      <w:r>
        <w:t>зборів суддів Херсонського окружного адміністративного суду від 26.01.2015 р. № 1 розглянуто питання та проведено скорочення</w:t>
      </w:r>
      <w:r w:rsidRPr="00056E3A">
        <w:t xml:space="preserve"> </w:t>
      </w:r>
      <w:r>
        <w:t>штатної чисельності апарату суду на одну одиницю.</w:t>
      </w:r>
    </w:p>
    <w:p w:rsidR="00C15F05" w:rsidRPr="00385B10" w:rsidRDefault="00C15F05" w:rsidP="00C15F05">
      <w:pPr>
        <w:ind w:firstLine="567"/>
        <w:jc w:val="both"/>
      </w:pPr>
      <w:r w:rsidRPr="00385B10">
        <w:t>2. Підвищення кваліфікації.</w:t>
      </w:r>
    </w:p>
    <w:p w:rsidR="00C15F05" w:rsidRDefault="00C15F05" w:rsidP="00C15F05">
      <w:pPr>
        <w:ind w:firstLine="567"/>
        <w:jc w:val="both"/>
      </w:pPr>
      <w:r>
        <w:t>У регіональних</w:t>
      </w:r>
      <w:r w:rsidRPr="00056E3A">
        <w:t xml:space="preserve"> відділенн</w:t>
      </w:r>
      <w:r>
        <w:t>ях</w:t>
      </w:r>
      <w:r w:rsidRPr="00056E3A">
        <w:t xml:space="preserve"> національної </w:t>
      </w:r>
      <w:r>
        <w:t xml:space="preserve">школи суддів пройшли підготовку працівники апарату суду в кількості 7 осіб. Крім того, 6 працівників апарату суду взяли участь у навчальних програмах, семінарах та тренінгах, організованих </w:t>
      </w:r>
      <w:proofErr w:type="spellStart"/>
      <w:r>
        <w:t>ВАСУ</w:t>
      </w:r>
      <w:proofErr w:type="spellEnd"/>
      <w:r>
        <w:t xml:space="preserve">, ДСА України та міжнародними проектами. </w:t>
      </w:r>
    </w:p>
    <w:p w:rsidR="00C15F05" w:rsidRDefault="00C15F05" w:rsidP="00C15F05">
      <w:pPr>
        <w:ind w:firstLine="567"/>
        <w:jc w:val="both"/>
      </w:pPr>
      <w:r>
        <w:t>П</w:t>
      </w:r>
      <w:r w:rsidRPr="00056E3A">
        <w:t>ротягом року з працівниками апарату суду проводяться заняття та оперативні наради з метою усунення виявлених недоліків у роботі та підвищення знань та вмінь</w:t>
      </w:r>
      <w:r>
        <w:t xml:space="preserve"> у роботі в автоматизованій системі документообігу суду та на теми: «Зміни в антикорупційному законодавстві», «Комунікаційна діяльність суду», «Застосування законодавства про очищення влади», «ЕЦП та його застосування», «Робота з документами, справами та іншими носіями інформації, які містять службову інформацію з грифом «ДСК», «Зміни до ЗУ «Про судовий збір» та інше.</w:t>
      </w:r>
    </w:p>
    <w:p w:rsidR="00C15F05" w:rsidRPr="00385B10" w:rsidRDefault="00C15F05" w:rsidP="00C15F05">
      <w:pPr>
        <w:ind w:left="567"/>
        <w:jc w:val="both"/>
      </w:pPr>
      <w:r w:rsidRPr="00385B10">
        <w:t>3. Заохочення.</w:t>
      </w:r>
    </w:p>
    <w:p w:rsidR="00C15F05" w:rsidRDefault="00C15F05" w:rsidP="00C15F05">
      <w:pPr>
        <w:ind w:firstLine="567"/>
        <w:jc w:val="both"/>
      </w:pPr>
      <w:r>
        <w:t xml:space="preserve">Подякою </w:t>
      </w:r>
      <w:r w:rsidRPr="001624F4">
        <w:t xml:space="preserve">ДСА України </w:t>
      </w:r>
      <w:r>
        <w:t xml:space="preserve">нагороджено: начальника відділу аналітично-статистичної роботи суду </w:t>
      </w:r>
      <w:proofErr w:type="spellStart"/>
      <w:r>
        <w:t>Пірогову</w:t>
      </w:r>
      <w:proofErr w:type="spellEnd"/>
      <w:r>
        <w:t xml:space="preserve"> К.Г., секретаря судового засідання </w:t>
      </w:r>
      <w:proofErr w:type="spellStart"/>
      <w:r>
        <w:t>Перебийніс</w:t>
      </w:r>
      <w:proofErr w:type="spellEnd"/>
      <w:r>
        <w:t xml:space="preserve"> Н.Ю.</w:t>
      </w:r>
    </w:p>
    <w:p w:rsidR="00C15F05" w:rsidRDefault="00C15F05" w:rsidP="00C15F05">
      <w:pPr>
        <w:ind w:firstLine="567"/>
        <w:jc w:val="both"/>
      </w:pPr>
      <w:r>
        <w:t xml:space="preserve">Подякою ВАС України нагороджено: помічника судді </w:t>
      </w:r>
      <w:proofErr w:type="spellStart"/>
      <w:r>
        <w:t>Гладунову</w:t>
      </w:r>
      <w:proofErr w:type="spellEnd"/>
      <w:r>
        <w:t xml:space="preserve"> О.П., заступника керівника апарату суду Коваленко І.П., керівника апарату суду </w:t>
      </w:r>
      <w:proofErr w:type="spellStart"/>
      <w:r>
        <w:t>Комаренко</w:t>
      </w:r>
      <w:proofErr w:type="spellEnd"/>
      <w:r>
        <w:t xml:space="preserve"> В.Ю.</w:t>
      </w:r>
    </w:p>
    <w:p w:rsidR="00C15F05" w:rsidRPr="00385B10" w:rsidRDefault="00C15F05" w:rsidP="00C15F05">
      <w:pPr>
        <w:ind w:firstLine="567"/>
        <w:jc w:val="both"/>
      </w:pPr>
      <w:r w:rsidRPr="00385B10">
        <w:t>4. Щорічна оцінка державних службовців.</w:t>
      </w:r>
    </w:p>
    <w:p w:rsidR="00C15F05" w:rsidRDefault="00C15F05" w:rsidP="00C15F05">
      <w:pPr>
        <w:ind w:firstLine="567"/>
        <w:jc w:val="both"/>
      </w:pPr>
      <w:r>
        <w:t>У</w:t>
      </w:r>
      <w:r w:rsidRPr="00D40A37">
        <w:t xml:space="preserve"> 2015 р. </w:t>
      </w:r>
      <w:r w:rsidRPr="001624F4">
        <w:t>проведено щорічну оцінку</w:t>
      </w:r>
      <w:r w:rsidRPr="00D40A37">
        <w:t xml:space="preserve"> виконання державними службовцями функціональних обов’язків і завдань </w:t>
      </w:r>
      <w:r>
        <w:t>за 2014 рік,</w:t>
      </w:r>
      <w:r w:rsidRPr="001624F4">
        <w:t xml:space="preserve"> </w:t>
      </w:r>
      <w:r w:rsidRPr="00D40A37">
        <w:t xml:space="preserve">за результатами якої роботу  </w:t>
      </w:r>
      <w:r>
        <w:t xml:space="preserve">39 осіб </w:t>
      </w:r>
      <w:r w:rsidRPr="00D40A37">
        <w:t>бу</w:t>
      </w:r>
      <w:r>
        <w:t>ло оцінено на добре та відмінно.</w:t>
      </w:r>
    </w:p>
    <w:p w:rsidR="00C15F05" w:rsidRPr="00385B10" w:rsidRDefault="00C15F05" w:rsidP="00C15F05">
      <w:pPr>
        <w:ind w:firstLine="567"/>
        <w:jc w:val="both"/>
      </w:pPr>
      <w:r w:rsidRPr="00385B10">
        <w:t>5. Заходи.</w:t>
      </w:r>
    </w:p>
    <w:p w:rsidR="00C15F05" w:rsidRDefault="00C15F05" w:rsidP="00C15F05">
      <w:pPr>
        <w:ind w:firstLine="567"/>
        <w:jc w:val="both"/>
      </w:pPr>
      <w:r>
        <w:t>- у липні 2015 року в суді проведено День відкритих дверей для людей з інвалідністю;</w:t>
      </w:r>
    </w:p>
    <w:p w:rsidR="00C15F05" w:rsidRDefault="00C15F05" w:rsidP="00C15F05">
      <w:pPr>
        <w:ind w:firstLine="567"/>
        <w:jc w:val="both"/>
      </w:pPr>
      <w:r>
        <w:t>- у липні 2015 року організовано зустріч працівників апарату суду, представників судової міліції та представників Всеукраїнської громадської організації інвалідів «</w:t>
      </w:r>
      <w:proofErr w:type="spellStart"/>
      <w:r>
        <w:t>Велід</w:t>
      </w:r>
      <w:proofErr w:type="spellEnd"/>
      <w:r>
        <w:t>», які поділились правилами спілкування та надання допомоги людям з інвалідністю;</w:t>
      </w:r>
    </w:p>
    <w:p w:rsidR="00C15F05" w:rsidRDefault="00C15F05" w:rsidP="00C15F05">
      <w:pPr>
        <w:ind w:firstLine="567"/>
        <w:jc w:val="both"/>
      </w:pPr>
      <w:r>
        <w:t xml:space="preserve">- впроваджено постійне анкетування відвідувачів суду щодо оцінювання якості функціонування суду (в холі суду та через </w:t>
      </w:r>
      <w:proofErr w:type="spellStart"/>
      <w:r>
        <w:t>веб-сайт</w:t>
      </w:r>
      <w:proofErr w:type="spellEnd"/>
      <w:r>
        <w:t xml:space="preserve"> суду);</w:t>
      </w:r>
    </w:p>
    <w:p w:rsidR="00C15F05" w:rsidRDefault="00C15F05" w:rsidP="00C15F05">
      <w:pPr>
        <w:ind w:firstLine="567"/>
        <w:jc w:val="both"/>
      </w:pPr>
      <w:r>
        <w:t xml:space="preserve">- проведено внутрішнє опитування суддів та працівників апарату суду </w:t>
      </w:r>
      <w:r w:rsidRPr="00A5592F">
        <w:t>з</w:t>
      </w:r>
      <w:r w:rsidRPr="00A5592F">
        <w:rPr>
          <w:spacing w:val="44"/>
        </w:rPr>
        <w:t xml:space="preserve"> </w:t>
      </w:r>
      <w:r w:rsidRPr="00A5592F">
        <w:t>метою</w:t>
      </w:r>
      <w:r w:rsidRPr="00A5592F">
        <w:rPr>
          <w:spacing w:val="44"/>
        </w:rPr>
        <w:t xml:space="preserve"> </w:t>
      </w:r>
      <w:r w:rsidRPr="00A5592F">
        <w:t>отримання</w:t>
      </w:r>
      <w:r w:rsidRPr="00A5592F">
        <w:rPr>
          <w:spacing w:val="46"/>
        </w:rPr>
        <w:t xml:space="preserve"> </w:t>
      </w:r>
      <w:r w:rsidRPr="00A5592F">
        <w:t>інформації,</w:t>
      </w:r>
      <w:r w:rsidRPr="00A5592F">
        <w:rPr>
          <w:spacing w:val="46"/>
        </w:rPr>
        <w:t xml:space="preserve"> </w:t>
      </w:r>
      <w:r w:rsidRPr="00A5592F">
        <w:t>що використовуватиметься</w:t>
      </w:r>
      <w:r w:rsidRPr="00A5592F">
        <w:rPr>
          <w:spacing w:val="5"/>
        </w:rPr>
        <w:t xml:space="preserve"> </w:t>
      </w:r>
      <w:r w:rsidRPr="00A5592F">
        <w:t>для</w:t>
      </w:r>
      <w:r w:rsidRPr="00A5592F">
        <w:rPr>
          <w:spacing w:val="5"/>
        </w:rPr>
        <w:t xml:space="preserve"> </w:t>
      </w:r>
      <w:r w:rsidRPr="00A5592F">
        <w:t>прийняття</w:t>
      </w:r>
      <w:r w:rsidRPr="00A5592F">
        <w:rPr>
          <w:spacing w:val="5"/>
        </w:rPr>
        <w:t xml:space="preserve"> </w:t>
      </w:r>
      <w:r w:rsidRPr="00A5592F">
        <w:t>управлінських</w:t>
      </w:r>
      <w:r w:rsidRPr="00A5592F">
        <w:rPr>
          <w:spacing w:val="5"/>
        </w:rPr>
        <w:t xml:space="preserve"> </w:t>
      </w:r>
      <w:r w:rsidRPr="00A5592F">
        <w:t>рішень</w:t>
      </w:r>
      <w:r>
        <w:t>;</w:t>
      </w:r>
    </w:p>
    <w:p w:rsidR="00C15F05" w:rsidRDefault="00C15F05" w:rsidP="00C15F05">
      <w:pPr>
        <w:ind w:firstLine="567"/>
        <w:jc w:val="both"/>
      </w:pPr>
      <w:r>
        <w:t>- організовано проведення опитування відвідувачів суду Громадською організацією м. Херсона «Молодіжна організація «Нова генерація»</w:t>
      </w:r>
      <w:r w:rsidRPr="00D758AB">
        <w:t xml:space="preserve"> </w:t>
      </w:r>
      <w:r>
        <w:t>за системою оцінки якості роботи суду, розробленої проектом USAID «Справедливе правосуддя», Радою суддів України та Державною судовою адміністрацією України в формі картки громадського звітування.</w:t>
      </w:r>
    </w:p>
    <w:p w:rsidR="00C15F05" w:rsidRPr="00385B10" w:rsidRDefault="00C15F05" w:rsidP="00C15F05">
      <w:pPr>
        <w:ind w:firstLine="567"/>
        <w:jc w:val="both"/>
      </w:pPr>
      <w:r w:rsidRPr="00385B10">
        <w:t xml:space="preserve">6. Діяльність з покращення умов для відвідувачів суду: </w:t>
      </w:r>
    </w:p>
    <w:p w:rsidR="00C15F05" w:rsidRDefault="00C15F05" w:rsidP="00C15F05">
      <w:pPr>
        <w:ind w:firstLine="567"/>
        <w:jc w:val="both"/>
      </w:pPr>
      <w:r>
        <w:t>- встановлено «телефон довіри»,</w:t>
      </w:r>
    </w:p>
    <w:p w:rsidR="00C15F05" w:rsidRDefault="00C15F05" w:rsidP="00C15F05">
      <w:pPr>
        <w:ind w:firstLine="567"/>
        <w:jc w:val="both"/>
      </w:pPr>
      <w:r>
        <w:t xml:space="preserve">- хол приміщення суду </w:t>
      </w:r>
      <w:proofErr w:type="spellStart"/>
      <w:r>
        <w:t>облаштовано</w:t>
      </w:r>
      <w:proofErr w:type="spellEnd"/>
      <w:r>
        <w:t xml:space="preserve"> зоною </w:t>
      </w:r>
      <w:r>
        <w:rPr>
          <w:lang w:val="en-US"/>
        </w:rPr>
        <w:t>W</w:t>
      </w:r>
      <w:r>
        <w:t>і</w:t>
      </w:r>
      <w:r w:rsidRPr="009569E7">
        <w:t>-</w:t>
      </w:r>
      <w:r>
        <w:rPr>
          <w:lang w:val="en-US"/>
        </w:rPr>
        <w:t>F</w:t>
      </w:r>
      <w:r w:rsidRPr="009569E7">
        <w:t>і</w:t>
      </w:r>
      <w:r>
        <w:t>,</w:t>
      </w:r>
    </w:p>
    <w:p w:rsidR="00C15F05" w:rsidRDefault="00C15F05" w:rsidP="00C15F05">
      <w:pPr>
        <w:ind w:firstLine="567"/>
        <w:jc w:val="both"/>
      </w:pPr>
      <w:r>
        <w:t xml:space="preserve">- установлено знак та </w:t>
      </w:r>
      <w:proofErr w:type="spellStart"/>
      <w:r>
        <w:t>облаштовано</w:t>
      </w:r>
      <w:proofErr w:type="spellEnd"/>
      <w:r>
        <w:t xml:space="preserve"> місце для паркування автомобілів для людей з інвалідністю,</w:t>
      </w:r>
    </w:p>
    <w:p w:rsidR="00C15F05" w:rsidRDefault="00C15F05" w:rsidP="00C15F05">
      <w:pPr>
        <w:ind w:firstLine="567"/>
        <w:jc w:val="both"/>
      </w:pPr>
      <w:r>
        <w:t>- запровадили послугу з надання інформації «інформаційне вікно»,</w:t>
      </w:r>
    </w:p>
    <w:p w:rsidR="00C15F05" w:rsidRDefault="00C15F05" w:rsidP="00C15F05">
      <w:pPr>
        <w:ind w:firstLine="567"/>
        <w:jc w:val="both"/>
      </w:pPr>
      <w:r>
        <w:t>- забезпечено прийом документів канцелярією суду без обідньої перерви.</w:t>
      </w:r>
    </w:p>
    <w:p w:rsidR="00C15F05" w:rsidRPr="00385B10" w:rsidRDefault="00C15F05" w:rsidP="00C15F05">
      <w:pPr>
        <w:ind w:firstLine="567"/>
        <w:jc w:val="both"/>
      </w:pPr>
      <w:r w:rsidRPr="00385B10">
        <w:lastRenderedPageBreak/>
        <w:t>7.  Розроблено та затверджено локальні нормативні акти:</w:t>
      </w:r>
    </w:p>
    <w:p w:rsidR="00C15F05" w:rsidRDefault="00C15F05" w:rsidP="00C15F05">
      <w:pPr>
        <w:ind w:firstLine="567"/>
        <w:jc w:val="both"/>
      </w:pPr>
      <w:r>
        <w:t>- Положення про порядок виготовлення, обліку, зберігання, використання та знищення печаток і штампів Херсонського окружного адміністративного суду;</w:t>
      </w:r>
    </w:p>
    <w:p w:rsidR="00C15F05" w:rsidRDefault="00C15F05" w:rsidP="00C15F05">
      <w:pPr>
        <w:ind w:firstLine="567"/>
        <w:jc w:val="both"/>
      </w:pPr>
      <w:r>
        <w:t>- Положення про порядок побудови та впровадження комплексної системи захисту інформації інформаційно-телекомунікаційної системи в Херсонському окружному адміністративному суді;</w:t>
      </w:r>
    </w:p>
    <w:p w:rsidR="00C15F05" w:rsidRDefault="00C15F05" w:rsidP="00C15F05">
      <w:pPr>
        <w:ind w:firstLine="567"/>
        <w:jc w:val="both"/>
      </w:pPr>
      <w:r>
        <w:t>- Положення про організацію адаптації працівників Херсонського окружного адміністративного суду;</w:t>
      </w:r>
    </w:p>
    <w:p w:rsidR="00C15F05" w:rsidRDefault="00C15F05" w:rsidP="00C15F05">
      <w:pPr>
        <w:ind w:firstLine="567"/>
        <w:jc w:val="both"/>
      </w:pPr>
      <w:r>
        <w:t xml:space="preserve">- Пам’ятка працівникам Херсонського окружного адміністративного суду  щодо взаємодії з </w:t>
      </w:r>
      <w:proofErr w:type="spellStart"/>
      <w:r>
        <w:t>неповносправними</w:t>
      </w:r>
      <w:proofErr w:type="spellEnd"/>
      <w:r>
        <w:t xml:space="preserve"> групами населення;</w:t>
      </w:r>
    </w:p>
    <w:p w:rsidR="00C15F05" w:rsidRPr="002D7280" w:rsidRDefault="00C15F05" w:rsidP="00C15F05">
      <w:pPr>
        <w:ind w:firstLine="567"/>
        <w:jc w:val="both"/>
      </w:pPr>
      <w:r>
        <w:t>- Пам’ятка для працівників охорони суду щодо доступу представників ЗМІ до приміщення Херсонського окружного адміністративного суду.</w:t>
      </w:r>
    </w:p>
    <w:sectPr w:rsidR="00C15F05" w:rsidRPr="002D7280" w:rsidSect="00781AF5">
      <w:pgSz w:w="11906" w:h="16838"/>
      <w:pgMar w:top="567"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33F4F"/>
    <w:multiLevelType w:val="hybridMultilevel"/>
    <w:tmpl w:val="03C85924"/>
    <w:lvl w:ilvl="0" w:tplc="1F741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compat/>
  <w:rsids>
    <w:rsidRoot w:val="00C15F05"/>
    <w:rsid w:val="000469A3"/>
    <w:rsid w:val="0022103B"/>
    <w:rsid w:val="00250216"/>
    <w:rsid w:val="004108AD"/>
    <w:rsid w:val="00781AF5"/>
    <w:rsid w:val="009C0A8F"/>
    <w:rsid w:val="00A70138"/>
    <w:rsid w:val="00C15F05"/>
    <w:rsid w:val="00C94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559" w:right="8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05"/>
    <w:pPr>
      <w:ind w:left="0" w:right="0"/>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05"/>
    <w:pPr>
      <w:ind w:left="720"/>
      <w:contextualSpacing/>
    </w:pPr>
  </w:style>
  <w:style w:type="paragraph" w:styleId="a4">
    <w:name w:val="Normal (Web)"/>
    <w:basedOn w:val="a"/>
    <w:uiPriority w:val="99"/>
    <w:unhideWhenUsed/>
    <w:rsid w:val="00C15F0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2017-11-07T13:03:00Z</dcterms:created>
  <dcterms:modified xsi:type="dcterms:W3CDTF">2017-11-07T13:05:00Z</dcterms:modified>
</cp:coreProperties>
</file>